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107</w:t>
      </w:r>
      <w:r>
        <w:rPr>
          <w:rFonts w:ascii="Arial" w:hAnsi="Arial" w:eastAsia="MS Mincho"/>
          <w:b/>
          <w:color w:val="auto"/>
          <w:sz w:val="24"/>
        </w:rPr>
        <w:tab/>
      </w:r>
      <w:r>
        <w:rPr>
          <w:rFonts w:ascii="Arial" w:hAnsi="Arial"/>
          <w:b/>
          <w:color w:val="auto"/>
          <w:sz w:val="24"/>
          <w:lang w:eastAsia="zh-CN"/>
        </w:rPr>
        <w:t>R4-</w:t>
      </w:r>
      <w:r>
        <w:rPr>
          <w:rFonts w:hint="eastAsia" w:ascii="Arial" w:hAnsi="Arial"/>
          <w:b/>
          <w:color w:val="auto"/>
          <w:sz w:val="24"/>
          <w:lang w:val="en-US" w:eastAsia="zh-CN"/>
        </w:rPr>
        <w:t>2308723</w:t>
      </w:r>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cs="Arial"/>
          <w:b/>
          <w:color w:val="000000"/>
          <w:kern w:val="2"/>
          <w:sz w:val="24"/>
          <w:lang w:val="en-US" w:eastAsia="zh-CN"/>
        </w:rPr>
        <w:t>Inchon Korea,</w:t>
      </w:r>
      <w:r>
        <w:rPr>
          <w:rFonts w:ascii="Arial" w:hAnsi="Arial" w:eastAsia="宋体"/>
          <w:b/>
          <w:color w:val="0000FF"/>
          <w:sz w:val="24"/>
          <w:lang w:eastAsia="zh-CN"/>
        </w:rPr>
        <w:t xml:space="preserve"> </w:t>
      </w:r>
      <w:r>
        <w:rPr>
          <w:rFonts w:hint="eastAsia" w:ascii="Arial" w:hAnsi="Arial" w:eastAsia="宋体" w:cs="Arial"/>
          <w:b/>
          <w:bCs/>
          <w:sz w:val="24"/>
          <w:szCs w:val="24"/>
          <w:lang w:val="en-US" w:eastAsia="zh-CN"/>
        </w:rPr>
        <w:t xml:space="preserve">22 </w:t>
      </w:r>
      <w:r>
        <w:rPr>
          <w:rFonts w:ascii="Arial" w:hAnsi="Arial" w:cs="Arial"/>
          <w:b/>
          <w:bCs/>
          <w:sz w:val="24"/>
          <w:szCs w:val="24"/>
        </w:rPr>
        <w:t>–</w:t>
      </w:r>
      <w:r>
        <w:rPr>
          <w:rFonts w:hint="eastAsia" w:ascii="Arial" w:hAnsi="Arial" w:eastAsia="宋体" w:cs="Arial"/>
          <w:b/>
          <w:bCs/>
          <w:sz w:val="24"/>
          <w:szCs w:val="24"/>
          <w:lang w:val="en-US" w:eastAsia="zh-CN"/>
        </w:rPr>
        <w:t xml:space="preserve"> 26</w:t>
      </w:r>
      <w:r>
        <w:rPr>
          <w:rFonts w:ascii="Arial" w:hAnsi="Arial" w:cs="Arial"/>
          <w:b/>
          <w:bCs/>
          <w:sz w:val="24"/>
          <w:szCs w:val="24"/>
        </w:rPr>
        <w:t xml:space="preserve"> </w:t>
      </w:r>
      <w:r>
        <w:rPr>
          <w:rFonts w:hint="eastAsia" w:ascii="Arial" w:hAnsi="Arial" w:eastAsia="宋体" w:cs="Arial"/>
          <w:b/>
          <w:bCs/>
          <w:sz w:val="24"/>
          <w:szCs w:val="24"/>
          <w:lang w:val="en-US" w:eastAsia="zh-CN"/>
        </w:rPr>
        <w:t>May</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5"/>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measurement without gaps for UEs reporting NeedForGapsInfoNR</w:t>
      </w:r>
    </w:p>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8.10.3.1</w:t>
      </w:r>
    </w:p>
    <w:p>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6" w:beforeLines="50"/>
        <w:textAlignment w:val="auto"/>
        <w:rPr>
          <w:rFonts w:hint="default" w:eastAsia="宋体"/>
          <w:color w:val="auto"/>
          <w:sz w:val="20"/>
          <w:szCs w:val="20"/>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 xml:space="preserve">the last meeting, great progress on the measurement without gaps for UEs reporting </w:t>
      </w:r>
      <w:r>
        <w:rPr>
          <w:rFonts w:hint="eastAsia" w:eastAsia="宋体"/>
          <w:i/>
          <w:iCs/>
          <w:color w:val="auto"/>
          <w:sz w:val="20"/>
          <w:szCs w:val="20"/>
          <w:lang w:val="en-US" w:eastAsia="zh-CN"/>
        </w:rPr>
        <w:t>NeedForGapsInfo</w:t>
      </w:r>
      <w:r>
        <w:rPr>
          <w:rFonts w:hint="eastAsia" w:eastAsia="宋体"/>
          <w:color w:val="auto"/>
          <w:sz w:val="20"/>
          <w:szCs w:val="20"/>
          <w:lang w:val="en-US" w:eastAsia="zh-CN"/>
        </w:rPr>
        <w:t xml:space="preserve"> has been made [1]. However, there are still some important issues left to be discussed. In this contribution, we</w:t>
      </w:r>
      <w:r>
        <w:rPr>
          <w:rFonts w:hint="default" w:eastAsia="宋体"/>
          <w:color w:val="auto"/>
          <w:sz w:val="20"/>
          <w:szCs w:val="20"/>
          <w:lang w:val="en-US" w:eastAsia="zh-CN"/>
        </w:rPr>
        <w:t>’</w:t>
      </w:r>
      <w:r>
        <w:rPr>
          <w:rFonts w:hint="eastAsia" w:eastAsia="宋体"/>
          <w:color w:val="auto"/>
          <w:sz w:val="20"/>
          <w:szCs w:val="20"/>
          <w:lang w:val="en-US" w:eastAsia="zh-CN"/>
        </w:rPr>
        <w:t>d like to share our views on the no-gap measurement in the aspects of interruption, measurement reporting delay requirement and scheduling availability.</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pPr>
        <w:pStyle w:val="3"/>
        <w:keepNext w:val="0"/>
        <w:keepLines w:val="0"/>
        <w:pageBreakBefore w:val="0"/>
        <w:widowControl/>
        <w:numPr>
          <w:ilvl w:val="0"/>
          <w:numId w:val="0"/>
        </w:numPr>
        <w:kinsoku/>
        <w:wordWrap/>
        <w:overflowPunct/>
        <w:topLinePunct w:val="0"/>
        <w:autoSpaceDE/>
        <w:autoSpaceDN/>
        <w:bidi w:val="0"/>
        <w:adjustRightInd/>
        <w:snapToGrid/>
        <w:ind w:leftChars="0"/>
        <w:textAlignment w:val="auto"/>
        <w:rPr>
          <w:rFonts w:hint="eastAsia"/>
          <w:lang w:val="en-US" w:eastAsia="zh-CN"/>
        </w:rPr>
      </w:pPr>
      <w:r>
        <w:rPr>
          <w:rFonts w:hint="eastAsia"/>
          <w:lang w:val="en-US" w:eastAsia="zh-CN"/>
        </w:rPr>
        <w:t>2.1 Interruption</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6" w:beforeLines="50"/>
        <w:textAlignment w:val="auto"/>
        <w:rPr>
          <w:rFonts w:hint="eastAsia" w:eastAsia="宋体"/>
          <w:color w:val="auto"/>
          <w:sz w:val="20"/>
          <w:szCs w:val="20"/>
          <w:lang w:val="en-US" w:eastAsia="zh-CN"/>
        </w:rPr>
      </w:pPr>
      <w:r>
        <w:rPr>
          <w:rFonts w:hint="default" w:eastAsia="宋体"/>
          <w:color w:val="auto"/>
          <w:sz w:val="20"/>
          <w:szCs w:val="20"/>
          <w:lang w:val="en-US" w:eastAsia="zh-CN"/>
        </w:rPr>
        <w:t>The NeedForGap feature can bring gains for system throughput</w:t>
      </w:r>
      <w:r>
        <w:rPr>
          <w:rFonts w:hint="eastAsia" w:eastAsia="宋体"/>
          <w:color w:val="auto"/>
          <w:sz w:val="20"/>
          <w:szCs w:val="20"/>
          <w:lang w:val="en-US" w:eastAsia="zh-CN"/>
        </w:rPr>
        <w:t xml:space="preserve"> with no-gap measurement</w:t>
      </w:r>
      <w:r>
        <w:rPr>
          <w:rFonts w:hint="default" w:eastAsia="宋体"/>
          <w:color w:val="auto"/>
          <w:sz w:val="20"/>
          <w:szCs w:val="20"/>
          <w:lang w:val="en-US" w:eastAsia="zh-CN"/>
        </w:rPr>
        <w:t xml:space="preserve">. </w:t>
      </w:r>
      <w:r>
        <w:rPr>
          <w:rFonts w:hint="eastAsia" w:eastAsia="宋体"/>
          <w:color w:val="auto"/>
          <w:sz w:val="20"/>
          <w:szCs w:val="20"/>
          <w:lang w:val="en-US" w:eastAsia="zh-CN"/>
        </w:rPr>
        <w:t>And in Rel-18, it has been agreed that no-gap measurement shall consider the following two cases:</w:t>
      </w:r>
    </w:p>
    <w:p>
      <w:pPr>
        <w:pStyle w:val="9"/>
        <w:bidi w:val="0"/>
        <w:ind w:firstLine="420" w:firstLineChars="0"/>
        <w:rPr>
          <w:rFonts w:hint="default" w:eastAsia="宋体"/>
          <w:lang w:val="en-US" w:eastAsia="zh-CN"/>
        </w:rPr>
      </w:pPr>
      <w:r>
        <w:rPr>
          <w:rFonts w:hint="default" w:eastAsia="宋体"/>
          <w:lang w:val="en-US" w:eastAsia="zh-CN"/>
        </w:rPr>
        <w:t>Case 1: without gap and no interruption</w:t>
      </w:r>
    </w:p>
    <w:p>
      <w:pPr>
        <w:pStyle w:val="9"/>
        <w:bidi w:val="0"/>
        <w:ind w:firstLine="420" w:firstLineChars="0"/>
        <w:rPr>
          <w:rFonts w:hint="default" w:eastAsia="宋体"/>
          <w:lang w:val="en-US" w:eastAsia="zh-CN"/>
        </w:rPr>
      </w:pPr>
      <w:r>
        <w:rPr>
          <w:rFonts w:hint="default" w:eastAsia="宋体"/>
          <w:lang w:val="en-US" w:eastAsia="zh-CN"/>
        </w:rPr>
        <w:t>Case 2: without gap but interruption allowed</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6" w:beforeLines="50"/>
        <w:textAlignment w:val="auto"/>
        <w:rPr>
          <w:rFonts w:hint="eastAsia" w:eastAsia="宋体"/>
          <w:color w:val="auto"/>
          <w:sz w:val="20"/>
          <w:szCs w:val="20"/>
          <w:lang w:val="en-US" w:eastAsia="zh-CN"/>
        </w:rPr>
      </w:pPr>
      <w:r>
        <w:rPr>
          <w:rFonts w:hint="eastAsia" w:eastAsia="宋体"/>
          <w:color w:val="auto"/>
          <w:sz w:val="20"/>
          <w:szCs w:val="20"/>
          <w:lang w:val="en-US" w:eastAsia="zh-CN"/>
        </w:rPr>
        <w:t xml:space="preserve">There is a need for RAN4 to design corresponding RRM requirements for each case. Specially, the following issues would be discussed in this subject one by one : </w:t>
      </w:r>
    </w:p>
    <w:p>
      <w:pPr>
        <w:pStyle w:val="9"/>
        <w:bidi w:val="0"/>
        <w:ind w:firstLine="420" w:firstLineChars="0"/>
        <w:rPr>
          <w:rFonts w:hint="default"/>
        </w:rPr>
      </w:pPr>
      <w:r>
        <w:rPr>
          <w:rFonts w:hint="default"/>
        </w:rPr>
        <w:t>Issue 1-1-1: Framework of the interruption requirements</w:t>
      </w:r>
    </w:p>
    <w:p>
      <w:pPr>
        <w:pStyle w:val="9"/>
        <w:bidi w:val="0"/>
        <w:ind w:firstLine="420" w:firstLineChars="0"/>
        <w:rPr>
          <w:rFonts w:hint="default"/>
        </w:rPr>
      </w:pPr>
      <w:r>
        <w:rPr>
          <w:rFonts w:hint="default"/>
        </w:rPr>
        <w:t xml:space="preserve">Issue 1-1-2: Requirements on the interruption length , if allowed </w:t>
      </w:r>
    </w:p>
    <w:p>
      <w:pPr>
        <w:pStyle w:val="9"/>
        <w:bidi w:val="0"/>
        <w:ind w:firstLine="420" w:firstLineChars="0"/>
        <w:rPr>
          <w:rFonts w:hint="eastAsia"/>
        </w:rPr>
      </w:pPr>
      <w:r>
        <w:rPr>
          <w:rFonts w:hint="eastAsia"/>
        </w:rPr>
        <w:t>Issue 1-1-5: Requirements on the interruption ratio, if allowed</w:t>
      </w:r>
    </w:p>
    <w:p>
      <w:pPr>
        <w:pStyle w:val="9"/>
        <w:bidi w:val="0"/>
        <w:ind w:firstLine="420" w:firstLineChars="0"/>
      </w:pPr>
      <w:r>
        <w:rPr>
          <w:rFonts w:hint="eastAsia"/>
        </w:rPr>
        <w:t>Issue 1-1-9: DRX based interruption ratio, if allowed</w:t>
      </w:r>
    </w:p>
    <w:p>
      <w:pPr>
        <w:rPr>
          <w:rFonts w:hint="eastAsia"/>
          <w:lang w:val="en-US" w:eastAsia="zh-CN"/>
        </w:rPr>
      </w:pPr>
    </w:p>
    <w:p>
      <w:pPr>
        <w:bidi w:val="0"/>
        <w:rPr>
          <w:rFonts w:hint="eastAsia"/>
          <w:b/>
          <w:bCs/>
          <w:u w:val="single"/>
          <w:lang w:val="en-US" w:eastAsia="zh-CN"/>
        </w:rPr>
      </w:pPr>
      <w:r>
        <w:rPr>
          <w:rFonts w:hint="eastAsia"/>
          <w:b/>
          <w:bCs/>
          <w:u w:val="single"/>
          <w:lang w:val="en-US" w:eastAsia="zh-CN"/>
        </w:rPr>
        <w:t>Issue 1-1-1: Framework of the interruption requirements</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6" w:beforeLines="50"/>
        <w:textAlignment w:val="auto"/>
        <w:rPr>
          <w:rFonts w:hint="default" w:eastAsia="宋体"/>
          <w:color w:val="auto"/>
          <w:sz w:val="20"/>
          <w:szCs w:val="20"/>
          <w:lang w:val="en-US" w:eastAsia="zh-CN"/>
        </w:rPr>
      </w:pPr>
      <w:r>
        <w:rPr>
          <w:rFonts w:hint="eastAsia" w:eastAsia="宋体"/>
          <w:color w:val="auto"/>
          <w:sz w:val="20"/>
          <w:szCs w:val="20"/>
          <w:lang w:val="en-US" w:eastAsia="zh-CN"/>
        </w:rPr>
        <w:t xml:space="preserve">In the previous meetings, RAN4 has agreed to define interruption length and interruption ratio for the RRM requirements. Besides, due to the fact that the interruption would result in the </w:t>
      </w:r>
      <w:r>
        <w:rPr>
          <w:rFonts w:hint="default" w:eastAsia="宋体"/>
          <w:color w:val="auto"/>
          <w:sz w:val="20"/>
          <w:szCs w:val="20"/>
          <w:lang w:val="en-US" w:eastAsia="zh-CN"/>
        </w:rPr>
        <w:t>missed ACK/NACK</w:t>
      </w:r>
      <w:r>
        <w:rPr>
          <w:rFonts w:hint="eastAsia" w:eastAsia="宋体"/>
          <w:color w:val="auto"/>
          <w:sz w:val="20"/>
          <w:szCs w:val="20"/>
          <w:lang w:val="en-US" w:eastAsia="zh-CN"/>
        </w:rPr>
        <w:t>, it is fine to apply some restrictions for interruption. In the last meeting, some possible restrictions for interruption were proposed as follows: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4"/>
              </w:numPr>
              <w:bidi w:val="0"/>
              <w:rPr>
                <w:lang w:eastAsia="ja-JP"/>
              </w:rPr>
            </w:pPr>
            <w:r>
              <w:rPr>
                <w:lang w:eastAsia="ja-JP"/>
              </w:rPr>
              <w:t>Option 1: The UE is only allowed to cause interruptions on PCell or activated Scell(s) immediately before and after an SMTC. The UE is not expected to cause interruption on each SMTC occasion.</w:t>
            </w:r>
          </w:p>
          <w:p>
            <w:pPr>
              <w:numPr>
                <w:ilvl w:val="0"/>
                <w:numId w:val="4"/>
              </w:numPr>
              <w:bidi w:val="0"/>
              <w:rPr>
                <w:lang w:eastAsia="ja-JP"/>
              </w:rPr>
            </w:pPr>
            <w:r>
              <w:rPr>
                <w:lang w:eastAsia="ja-JP"/>
              </w:rPr>
              <w:t xml:space="preserve">Option 2: The UE is only allowed to cause interruptions on Pcell or activated Scell(s) in the certain time window before and after an SMTC. </w:t>
            </w:r>
          </w:p>
          <w:p>
            <w:pPr>
              <w:numPr>
                <w:ilvl w:val="0"/>
                <w:numId w:val="4"/>
              </w:numPr>
              <w:bidi w:val="0"/>
              <w:rPr>
                <w:rFonts w:hint="default" w:eastAsia="宋体"/>
                <w:bCs/>
                <w:color w:val="auto"/>
                <w:szCs w:val="20"/>
                <w:vertAlign w:val="baseline"/>
                <w:lang w:val="en-US" w:eastAsia="zh-CN"/>
              </w:rPr>
            </w:pPr>
            <w:r>
              <w:rPr>
                <w:lang w:eastAsia="ja-JP"/>
              </w:rPr>
              <w:t>Other options are not precluded.</w:t>
            </w:r>
          </w:p>
        </w:tc>
      </w:tr>
    </w:tbl>
    <w:p>
      <w:pPr>
        <w:pStyle w:val="9"/>
        <w:pageBreakBefore w:val="0"/>
        <w:tabs>
          <w:tab w:val="left" w:pos="226"/>
          <w:tab w:val="left" w:pos="284"/>
          <w:tab w:val="left" w:pos="5103"/>
        </w:tabs>
        <w:kinsoku/>
        <w:wordWrap/>
        <w:topLinePunct w:val="0"/>
        <w:bidi w:val="0"/>
        <w:snapToGrid w:val="0"/>
        <w:spacing w:after="60" w:line="240" w:lineRule="auto"/>
        <w:textAlignment w:val="auto"/>
        <w:rPr>
          <w:rFonts w:hint="default" w:eastAsia="宋体"/>
          <w:bCs/>
          <w:color w:val="auto"/>
          <w:sz w:val="20"/>
          <w:szCs w:val="20"/>
          <w:lang w:val="en-US" w:eastAsia="zh-CN"/>
        </w:rPr>
      </w:pP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6" w:beforeLines="50"/>
        <w:textAlignment w:val="auto"/>
        <w:rPr>
          <w:rFonts w:hint="eastAsia" w:eastAsia="宋体"/>
          <w:color w:val="auto"/>
          <w:sz w:val="20"/>
          <w:szCs w:val="20"/>
          <w:lang w:val="en-US" w:eastAsia="zh-CN"/>
        </w:rPr>
      </w:pPr>
      <w:r>
        <w:rPr>
          <w:rFonts w:hint="eastAsia" w:eastAsia="宋体"/>
          <w:color w:val="auto"/>
          <w:sz w:val="20"/>
          <w:szCs w:val="20"/>
          <w:lang w:val="en-US" w:eastAsia="zh-CN"/>
        </w:rPr>
        <w:t xml:space="preserve">Among these options, option 1 is preferred. Because option 1 defines the interruption location clearly. And if NW is aware of exact interruption location, NW would schedule UE more effectively. For option 2, if UE is allowed to cause interruption in a certain time window before and after an SMTC occasion, there are two possible cases: </w:t>
      </w:r>
    </w:p>
    <w:p>
      <w:pPr>
        <w:bidi w:val="0"/>
        <w:ind w:firstLine="420" w:firstLineChars="0"/>
        <w:rPr>
          <w:rFonts w:hint="eastAsia"/>
          <w:lang w:val="en-US" w:eastAsia="zh-CN"/>
        </w:rPr>
      </w:pPr>
      <w:r>
        <w:rPr>
          <w:rFonts w:hint="eastAsia"/>
          <w:lang w:val="en-US" w:eastAsia="zh-CN"/>
        </w:rPr>
        <w:t>Case 1: The interruption is immediately before and after an SMTC, similar to option 1;</w:t>
      </w:r>
    </w:p>
    <w:p>
      <w:pPr>
        <w:bidi w:val="0"/>
        <w:ind w:firstLine="420" w:firstLineChars="0"/>
        <w:rPr>
          <w:rFonts w:hint="default"/>
          <w:lang w:val="en-US" w:eastAsia="zh-CN"/>
        </w:rPr>
      </w:pPr>
      <w:r>
        <w:rPr>
          <w:rFonts w:hint="eastAsia"/>
          <w:lang w:val="en-US" w:eastAsia="zh-CN"/>
        </w:rPr>
        <w:t>Case 2: The interruption is not next to the SMTC, as Fig.1.</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6" w:beforeLines="50"/>
        <w:textAlignment w:val="auto"/>
        <w:rPr>
          <w:rFonts w:hint="default" w:eastAsia="宋体"/>
          <w:color w:val="auto"/>
          <w:sz w:val="20"/>
          <w:szCs w:val="20"/>
          <w:lang w:val="en-US" w:eastAsia="zh-CN"/>
        </w:rPr>
      </w:pPr>
      <w:r>
        <w:rPr>
          <w:rFonts w:hint="eastAsia" w:eastAsia="宋体"/>
          <w:color w:val="auto"/>
          <w:sz w:val="20"/>
          <w:szCs w:val="20"/>
          <w:lang w:val="en-US" w:eastAsia="zh-CN"/>
        </w:rPr>
        <w:t>In case 2, the vacant RF chain would be activated for longer time, which causes that the activated RF chain may have impact on the serving RF chain for longer time compared with option 1. We are confused about the intention and using scenario of Case 2, and kindly to ask proponents to explain them during the discussion.</w:t>
      </w:r>
    </w:p>
    <w:p>
      <w:pPr>
        <w:pStyle w:val="9"/>
        <w:pageBreakBefore w:val="0"/>
        <w:tabs>
          <w:tab w:val="left" w:pos="226"/>
          <w:tab w:val="left" w:pos="284"/>
          <w:tab w:val="left" w:pos="5103"/>
        </w:tabs>
        <w:kinsoku/>
        <w:wordWrap/>
        <w:topLinePunct w:val="0"/>
        <w:bidi w:val="0"/>
        <w:snapToGrid w:val="0"/>
        <w:spacing w:after="60" w:line="240" w:lineRule="auto"/>
        <w:jc w:val="center"/>
        <w:textAlignment w:val="auto"/>
        <w:rPr>
          <w:rFonts w:hint="eastAsia" w:eastAsia="宋体"/>
          <w:bCs/>
          <w:color w:val="auto"/>
          <w:sz w:val="20"/>
          <w:szCs w:val="20"/>
          <w:lang w:val="en-US" w:eastAsia="zh-CN"/>
        </w:rPr>
      </w:pPr>
      <w:r>
        <w:drawing>
          <wp:inline distT="0" distB="0" distL="114300" distR="114300">
            <wp:extent cx="3625215" cy="1383030"/>
            <wp:effectExtent l="0" t="0" r="13335" b="0"/>
            <wp:docPr id="1" name="图片 1" descr="interruption leng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nterruption length"/>
                    <pic:cNvPicPr>
                      <a:picLocks noChangeAspect="1"/>
                    </pic:cNvPicPr>
                  </pic:nvPicPr>
                  <pic:blipFill>
                    <a:blip r:embed="rId5"/>
                    <a:stretch>
                      <a:fillRect/>
                    </a:stretch>
                  </pic:blipFill>
                  <pic:spPr>
                    <a:xfrm>
                      <a:off x="0" y="0"/>
                      <a:ext cx="3625215" cy="1383030"/>
                    </a:xfrm>
                    <a:prstGeom prst="rect">
                      <a:avLst/>
                    </a:prstGeom>
                  </pic:spPr>
                </pic:pic>
              </a:graphicData>
            </a:graphic>
          </wp:inline>
        </w:drawing>
      </w:r>
    </w:p>
    <w:p>
      <w:pPr>
        <w:pStyle w:val="9"/>
        <w:pageBreakBefore w:val="0"/>
        <w:tabs>
          <w:tab w:val="left" w:pos="226"/>
          <w:tab w:val="left" w:pos="284"/>
          <w:tab w:val="left" w:pos="5103"/>
        </w:tabs>
        <w:kinsoku/>
        <w:wordWrap/>
        <w:topLinePunct w:val="0"/>
        <w:bidi w:val="0"/>
        <w:snapToGrid w:val="0"/>
        <w:spacing w:after="60" w:line="240" w:lineRule="auto"/>
        <w:jc w:val="center"/>
        <w:textAlignment w:val="auto"/>
        <w:rPr>
          <w:rFonts w:hint="default" w:eastAsia="宋体"/>
          <w:bCs/>
          <w:color w:val="auto"/>
          <w:sz w:val="20"/>
          <w:szCs w:val="20"/>
          <w:lang w:val="en-US" w:eastAsia="zh-CN"/>
        </w:rPr>
      </w:pPr>
      <w:r>
        <w:rPr>
          <w:rFonts w:hint="eastAsia" w:eastAsia="宋体"/>
          <w:bCs/>
          <w:color w:val="auto"/>
          <w:sz w:val="20"/>
          <w:szCs w:val="20"/>
          <w:lang w:val="en-US" w:eastAsia="zh-CN"/>
        </w:rPr>
        <w:t>Fig. 1 Case 2: the interruption is not next to the SMTC</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6" w:beforeLines="50"/>
        <w:textAlignment w:val="auto"/>
        <w:rPr>
          <w:rFonts w:hint="eastAsia" w:eastAsia="宋体"/>
          <w:color w:val="auto"/>
          <w:sz w:val="20"/>
          <w:szCs w:val="20"/>
          <w:lang w:val="en-US" w:eastAsia="zh-CN"/>
        </w:rPr>
      </w:pPr>
      <w:r>
        <w:rPr>
          <w:rFonts w:hint="eastAsia" w:eastAsia="宋体"/>
          <w:color w:val="auto"/>
          <w:sz w:val="20"/>
          <w:szCs w:val="20"/>
          <w:lang w:val="en-US" w:eastAsia="zh-CN"/>
        </w:rPr>
        <w:t xml:space="preserve">Additionally, we think the UE is not expected to cause interruption on each SMTC occasion. Because if the interruption could happen on each SMTC occasion, the scheduling restrictions would be applied on each SMTC occasion, which has a large negative impact on the system throughout. </w:t>
      </w:r>
    </w:p>
    <w:p>
      <w:pPr>
        <w:bidi w:val="0"/>
        <w:rPr>
          <w:rFonts w:hint="eastAsia"/>
          <w:b/>
          <w:bCs/>
          <w:lang w:val="en-US" w:eastAsia="zh-CN"/>
        </w:rPr>
      </w:pPr>
      <w:r>
        <w:rPr>
          <w:rFonts w:hint="eastAsia"/>
          <w:b/>
          <w:bCs/>
          <w:lang w:val="en-US" w:eastAsia="zh-CN"/>
        </w:rPr>
        <w:t>Proposal 1: The UE is only allowed to cause interruptions immediately before and after an SMTC occasion.</w:t>
      </w:r>
    </w:p>
    <w:p>
      <w:pPr>
        <w:pStyle w:val="9"/>
        <w:pageBreakBefore w:val="0"/>
        <w:tabs>
          <w:tab w:val="left" w:pos="226"/>
          <w:tab w:val="left" w:pos="284"/>
          <w:tab w:val="left" w:pos="5103"/>
        </w:tabs>
        <w:kinsoku/>
        <w:wordWrap/>
        <w:topLinePunct w:val="0"/>
        <w:bidi w:val="0"/>
        <w:snapToGrid w:val="0"/>
        <w:spacing w:after="60" w:line="240" w:lineRule="auto"/>
        <w:textAlignment w:val="auto"/>
        <w:rPr>
          <w:rFonts w:hint="default" w:eastAsia="宋体"/>
          <w:bCs/>
          <w:color w:val="auto"/>
          <w:sz w:val="20"/>
          <w:szCs w:val="20"/>
          <w:lang w:val="en-US" w:eastAsia="zh-CN"/>
        </w:rPr>
      </w:pPr>
    </w:p>
    <w:p>
      <w:pPr>
        <w:pStyle w:val="9"/>
        <w:pageBreakBefore w:val="0"/>
        <w:tabs>
          <w:tab w:val="left" w:pos="226"/>
          <w:tab w:val="left" w:pos="284"/>
          <w:tab w:val="left" w:pos="5103"/>
        </w:tabs>
        <w:kinsoku/>
        <w:wordWrap/>
        <w:topLinePunct w:val="0"/>
        <w:bidi w:val="0"/>
        <w:snapToGrid w:val="0"/>
        <w:spacing w:after="60" w:line="240" w:lineRule="auto"/>
        <w:textAlignment w:val="auto"/>
        <w:rPr>
          <w:rFonts w:hint="default" w:eastAsia="宋体"/>
          <w:bCs/>
          <w:color w:val="auto"/>
          <w:sz w:val="20"/>
          <w:szCs w:val="20"/>
          <w:lang w:val="en-US" w:eastAsia="zh-CN"/>
        </w:rPr>
      </w:pPr>
      <w:r>
        <w:rPr>
          <w:rFonts w:hint="default" w:eastAsia="宋体"/>
          <w:b/>
          <w:bCs w:val="0"/>
          <w:color w:val="auto"/>
          <w:sz w:val="20"/>
          <w:szCs w:val="20"/>
          <w:u w:val="single"/>
          <w:lang w:val="en-US" w:eastAsia="zh-CN"/>
        </w:rPr>
        <w:t>Issue 1-1-2: Requirements on the interruption length , if allowed</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6" w:beforeLines="50"/>
        <w:textAlignment w:val="auto"/>
        <w:rPr>
          <w:rFonts w:hint="default" w:eastAsia="宋体"/>
          <w:color w:val="auto"/>
          <w:sz w:val="20"/>
          <w:szCs w:val="20"/>
          <w:lang w:val="en-US" w:eastAsia="zh-CN"/>
        </w:rPr>
      </w:pPr>
      <w:r>
        <w:rPr>
          <w:rFonts w:hint="eastAsia" w:eastAsia="宋体"/>
          <w:color w:val="auto"/>
          <w:sz w:val="20"/>
          <w:szCs w:val="20"/>
          <w:lang w:val="en-US" w:eastAsia="zh-CN"/>
        </w:rPr>
        <w:t>When defining restrictions for interruption, it is important to know the interruption length. Companies shared their views during previous meetings, but after the discussion in the last meeting, there are only the following two options left:</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pageBreakBefore w:val="0"/>
              <w:numPr>
                <w:ilvl w:val="0"/>
                <w:numId w:val="0"/>
              </w:numPr>
              <w:kinsoku/>
              <w:wordWrap/>
              <w:topLinePunct w:val="0"/>
              <w:bidi w:val="0"/>
              <w:spacing w:after="60" w:line="240" w:lineRule="auto"/>
              <w:ind w:left="200" w:leftChars="0"/>
              <w:textAlignment w:val="auto"/>
              <w:rPr>
                <w:rFonts w:hint="default" w:ascii="Times New Roman" w:hAnsi="Times New Roman" w:cs="Times New Roman"/>
                <w:sz w:val="20"/>
                <w:szCs w:val="20"/>
              </w:rPr>
            </w:pPr>
            <w:r>
              <w:rPr>
                <w:rFonts w:hint="default" w:ascii="Times New Roman" w:hAnsi="Times New Roman" w:cs="Times New Roman"/>
                <w:sz w:val="20"/>
                <w:szCs w:val="20"/>
              </w:rPr>
              <w:t>Option 1:  As a starting point, the interruption length can be same as VIL defined for NCSG,e.g.</w:t>
            </w:r>
          </w:p>
          <w:p>
            <w:pPr>
              <w:pStyle w:val="28"/>
              <w:pageBreakBefore w:val="0"/>
              <w:numPr>
                <w:ilvl w:val="3"/>
                <w:numId w:val="5"/>
              </w:numPr>
              <w:kinsoku/>
              <w:wordWrap/>
              <w:topLinePunct w:val="0"/>
              <w:bidi w:val="0"/>
              <w:spacing w:after="60" w:line="240" w:lineRule="auto"/>
              <w:ind w:left="1024" w:leftChars="0"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When UE reporting “[no-gap,TBD]” in [</w:t>
            </w:r>
            <w:r>
              <w:rPr>
                <w:rFonts w:hint="default" w:ascii="Times New Roman" w:hAnsi="Times New Roman" w:cs="Times New Roman"/>
                <w:i/>
                <w:iCs/>
                <w:sz w:val="20"/>
                <w:szCs w:val="20"/>
              </w:rPr>
              <w:t>NeedForGapInfoNR, TBD]</w:t>
            </w:r>
            <w:r>
              <w:rPr>
                <w:rFonts w:hint="default" w:ascii="Times New Roman" w:hAnsi="Times New Roman" w:cs="Times New Roman"/>
                <w:sz w:val="20"/>
                <w:szCs w:val="20"/>
              </w:rPr>
              <w:t xml:space="preserve">  the interruption length can be VIL=1ms in FR1 and VIL=0.75ms in FR2.</w:t>
            </w:r>
          </w:p>
          <w:p>
            <w:pPr>
              <w:pStyle w:val="28"/>
              <w:pageBreakBefore w:val="0"/>
              <w:numPr>
                <w:ilvl w:val="3"/>
                <w:numId w:val="5"/>
              </w:numPr>
              <w:kinsoku/>
              <w:wordWrap/>
              <w:topLinePunct w:val="0"/>
              <w:bidi w:val="0"/>
              <w:spacing w:after="60" w:line="240" w:lineRule="auto"/>
              <w:ind w:left="1024" w:leftChars="0"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When UE reporting “[others,TBD]” in [</w:t>
            </w:r>
            <w:r>
              <w:rPr>
                <w:rFonts w:hint="default" w:ascii="Times New Roman" w:hAnsi="Times New Roman" w:cs="Times New Roman"/>
                <w:i/>
                <w:iCs/>
                <w:sz w:val="20"/>
                <w:szCs w:val="20"/>
              </w:rPr>
              <w:t>NeedForGapInfoNR, TBD]</w:t>
            </w:r>
            <w:r>
              <w:rPr>
                <w:rFonts w:hint="default" w:ascii="Times New Roman" w:hAnsi="Times New Roman" w:cs="Times New Roman"/>
                <w:sz w:val="20"/>
                <w:szCs w:val="20"/>
              </w:rPr>
              <w:t xml:space="preserve"> no interruption allowed </w:t>
            </w:r>
          </w:p>
          <w:p>
            <w:pPr>
              <w:pStyle w:val="28"/>
              <w:pageBreakBefore w:val="0"/>
              <w:numPr>
                <w:ilvl w:val="0"/>
                <w:numId w:val="0"/>
              </w:numPr>
              <w:kinsoku/>
              <w:wordWrap/>
              <w:topLinePunct w:val="0"/>
              <w:bidi w:val="0"/>
              <w:spacing w:after="60" w:line="240" w:lineRule="auto"/>
              <w:ind w:left="200" w:leftChars="0"/>
              <w:textAlignment w:val="auto"/>
              <w:rPr>
                <w:rFonts w:hint="default" w:eastAsia="宋体"/>
                <w:bCs/>
                <w:color w:val="auto"/>
                <w:sz w:val="20"/>
                <w:szCs w:val="20"/>
                <w:vertAlign w:val="baseline"/>
                <w:lang w:val="en-US" w:eastAsia="zh-CN"/>
              </w:rPr>
            </w:pPr>
            <w:r>
              <w:rPr>
                <w:rFonts w:hint="default" w:ascii="Times New Roman" w:hAnsi="Times New Roman" w:cs="Times New Roman"/>
                <w:sz w:val="20"/>
                <w:szCs w:val="20"/>
              </w:rPr>
              <w:t xml:space="preserve">Option 2: </w:t>
            </w:r>
            <w:r>
              <w:rPr>
                <w:rFonts w:hint="eastAsia" w:ascii="Times New Roman" w:hAnsi="Times New Roman" w:cs="Times New Roman"/>
                <w:sz w:val="20"/>
                <w:szCs w:val="20"/>
                <w:lang w:val="en-US" w:eastAsia="zh-CN"/>
              </w:rPr>
              <w:t xml:space="preserve"> </w:t>
            </w:r>
            <w:r>
              <w:rPr>
                <w:rFonts w:hint="default" w:ascii="Times New Roman" w:hAnsi="Times New Roman" w:cs="Times New Roman"/>
                <w:sz w:val="20"/>
                <w:szCs w:val="20"/>
              </w:rPr>
              <w:t>As a starting point, when UE reporting “no-gap [TBD]” in [</w:t>
            </w:r>
            <w:r>
              <w:rPr>
                <w:rFonts w:hint="default" w:ascii="Times New Roman" w:hAnsi="Times New Roman" w:cs="Times New Roman"/>
                <w:i/>
                <w:iCs/>
                <w:sz w:val="20"/>
                <w:szCs w:val="20"/>
              </w:rPr>
              <w:t>NeedForGapInfoNR, TBD]</w:t>
            </w:r>
            <w:r>
              <w:rPr>
                <w:rFonts w:hint="default" w:ascii="Times New Roman" w:hAnsi="Times New Roman" w:cs="Times New Roman"/>
                <w:sz w:val="20"/>
                <w:szCs w:val="20"/>
              </w:rPr>
              <w:t xml:space="preserve">  </w:t>
            </w:r>
            <w:r>
              <w:rPr>
                <w:rFonts w:hint="default" w:ascii="Times New Roman" w:hAnsi="Times New Roman" w:cs="Times New Roman"/>
                <w:i/>
                <w:iCs/>
                <w:sz w:val="20"/>
                <w:szCs w:val="20"/>
              </w:rPr>
              <w:t>,</w:t>
            </w:r>
            <w:r>
              <w:rPr>
                <w:rFonts w:hint="default" w:ascii="Times New Roman" w:hAnsi="Times New Roman" w:cs="Times New Roman"/>
                <w:sz w:val="20"/>
                <w:szCs w:val="20"/>
              </w:rPr>
              <w:t xml:space="preserve"> the interruption length can be specified based on the same RTT assumption as for NCSG (0.5ms in FR1 and 0.25ms in FR2) interruption occasion.</w:t>
            </w:r>
          </w:p>
        </w:tc>
      </w:tr>
    </w:tbl>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6" w:beforeLines="50"/>
        <w:textAlignment w:val="auto"/>
        <w:rPr>
          <w:rFonts w:hint="default" w:eastAsia="宋体"/>
          <w:color w:val="auto"/>
          <w:sz w:val="20"/>
          <w:szCs w:val="20"/>
          <w:lang w:val="en-US" w:eastAsia="zh-CN"/>
        </w:rPr>
      </w:pPr>
      <w:r>
        <w:rPr>
          <w:rFonts w:hint="eastAsia" w:eastAsia="宋体"/>
          <w:color w:val="auto"/>
          <w:sz w:val="20"/>
          <w:szCs w:val="20"/>
          <w:lang w:val="en-US" w:eastAsia="zh-CN"/>
        </w:rPr>
        <w:t>In our view, option 2 is preferred. We think RF re-tuning results in the interruption in the no-gap measurement with interruption. So we shall take RTT assumption as base line, i.e. the interruption length is 0.5 ms in FR1 or 0.25ms in FR2. For option 1, UE performs more than RF re-tuning, UE also needs to prepare the baseband during the VIL, which is different from no-gap measurement with interruption.</w:t>
      </w:r>
    </w:p>
    <w:p>
      <w:pPr>
        <w:bidi w:val="0"/>
        <w:rPr>
          <w:rFonts w:hint="eastAsia"/>
          <w:b/>
          <w:bCs/>
          <w:lang w:val="en-US" w:eastAsia="zh-CN"/>
        </w:rPr>
      </w:pPr>
      <w:r>
        <w:rPr>
          <w:rFonts w:hint="eastAsia"/>
          <w:b/>
          <w:bCs/>
          <w:lang w:val="en-US" w:eastAsia="zh-CN"/>
        </w:rPr>
        <w:t>Proposal 2: For the requirements on interruption length, apply the RTT assumption, i.e. the interruption length can be 0.5ms in FR1 or 0.25ms in FR2.</w:t>
      </w:r>
    </w:p>
    <w:p>
      <w:pPr>
        <w:pStyle w:val="9"/>
        <w:pageBreakBefore w:val="0"/>
        <w:tabs>
          <w:tab w:val="left" w:pos="226"/>
          <w:tab w:val="left" w:pos="284"/>
          <w:tab w:val="left" w:pos="5103"/>
        </w:tabs>
        <w:kinsoku/>
        <w:wordWrap/>
        <w:topLinePunct w:val="0"/>
        <w:bidi w:val="0"/>
        <w:snapToGrid w:val="0"/>
        <w:spacing w:after="60" w:line="240" w:lineRule="auto"/>
        <w:textAlignment w:val="auto"/>
        <w:rPr>
          <w:rFonts w:hint="eastAsia" w:eastAsia="宋体"/>
          <w:b/>
          <w:bCs w:val="0"/>
          <w:color w:val="auto"/>
          <w:sz w:val="20"/>
          <w:szCs w:val="20"/>
          <w:lang w:val="en-US" w:eastAsia="zh-CN"/>
        </w:rPr>
      </w:pPr>
    </w:p>
    <w:p>
      <w:pPr>
        <w:pStyle w:val="9"/>
        <w:pageBreakBefore w:val="0"/>
        <w:tabs>
          <w:tab w:val="left" w:pos="226"/>
          <w:tab w:val="left" w:pos="284"/>
          <w:tab w:val="left" w:pos="5103"/>
        </w:tabs>
        <w:kinsoku/>
        <w:wordWrap/>
        <w:topLinePunct w:val="0"/>
        <w:bidi w:val="0"/>
        <w:snapToGrid w:val="0"/>
        <w:spacing w:after="60" w:line="240" w:lineRule="auto"/>
        <w:textAlignment w:val="auto"/>
        <w:rPr>
          <w:rFonts w:hint="default" w:eastAsia="宋体"/>
          <w:b/>
          <w:bCs w:val="0"/>
          <w:color w:val="auto"/>
          <w:sz w:val="20"/>
          <w:szCs w:val="20"/>
          <w:u w:val="single"/>
          <w:lang w:val="en-US" w:eastAsia="zh-CN"/>
        </w:rPr>
      </w:pPr>
      <w:r>
        <w:rPr>
          <w:rFonts w:hint="default" w:eastAsia="宋体"/>
          <w:b/>
          <w:bCs w:val="0"/>
          <w:color w:val="auto"/>
          <w:sz w:val="20"/>
          <w:szCs w:val="20"/>
          <w:u w:val="single"/>
          <w:lang w:val="en-US" w:eastAsia="zh-CN"/>
        </w:rPr>
        <w:t>Issue 1-1-5: Requirements on the interruption ratio, if allowed</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6" w:beforeLines="50"/>
        <w:textAlignment w:val="auto"/>
        <w:rPr>
          <w:rFonts w:hint="default" w:eastAsia="宋体"/>
          <w:color w:val="auto"/>
          <w:sz w:val="20"/>
          <w:szCs w:val="20"/>
          <w:lang w:val="en-US" w:eastAsia="zh-CN"/>
        </w:rPr>
      </w:pPr>
      <w:r>
        <w:rPr>
          <w:rFonts w:hint="eastAsia" w:eastAsia="宋体"/>
          <w:color w:val="auto"/>
          <w:sz w:val="20"/>
          <w:szCs w:val="20"/>
          <w:lang w:val="en-US" w:eastAsia="zh-CN"/>
        </w:rPr>
        <w:t>For the interruption ratio requirements, the upper boundary of interruption ratio has been defined in the last meeting. However, there are still some issues to be noted:</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pageBreakBefore w:val="0"/>
              <w:numPr>
                <w:ilvl w:val="2"/>
                <w:numId w:val="6"/>
              </w:numPr>
              <w:kinsoku/>
              <w:wordWrap/>
              <w:topLinePunct w:val="0"/>
              <w:bidi w:val="0"/>
              <w:spacing w:after="60" w:line="240" w:lineRule="auto"/>
              <w:ind w:left="560" w:leftChars="0" w:firstLineChars="0"/>
              <w:textAlignment w:val="auto"/>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FFS if the interruption rate can be captured in equation format</w:t>
            </w:r>
          </w:p>
          <w:p>
            <w:pPr>
              <w:pStyle w:val="28"/>
              <w:pageBreakBefore w:val="0"/>
              <w:numPr>
                <w:ilvl w:val="2"/>
                <w:numId w:val="6"/>
              </w:numPr>
              <w:kinsoku/>
              <w:wordWrap/>
              <w:topLinePunct w:val="0"/>
              <w:bidi w:val="0"/>
              <w:spacing w:after="60" w:line="240" w:lineRule="auto"/>
              <w:ind w:left="560" w:leftChars="0"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highlight w:val="none"/>
              </w:rPr>
              <w:t>T</w:t>
            </w:r>
            <w:r>
              <w:rPr>
                <w:rFonts w:hint="default" w:ascii="Times New Roman" w:hAnsi="Times New Roman" w:cs="Times New Roman"/>
                <w:sz w:val="20"/>
                <w:szCs w:val="20"/>
                <w:highlight w:val="none"/>
                <w:vertAlign w:val="subscript"/>
              </w:rPr>
              <w:t>cycle</w:t>
            </w:r>
            <w:r>
              <w:rPr>
                <w:rFonts w:hint="default" w:ascii="Times New Roman" w:hAnsi="Times New Roman" w:cs="Times New Roman"/>
                <w:sz w:val="20"/>
                <w:szCs w:val="20"/>
                <w:highlight w:val="none"/>
              </w:rPr>
              <w:t xml:space="preserve"> definitio</w:t>
            </w:r>
            <w:r>
              <w:rPr>
                <w:rFonts w:hint="default" w:ascii="Times New Roman" w:hAnsi="Times New Roman" w:cs="Times New Roman"/>
                <w:sz w:val="20"/>
                <w:szCs w:val="20"/>
              </w:rPr>
              <w:t>n is FFS</w:t>
            </w:r>
          </w:p>
          <w:p>
            <w:pPr>
              <w:pStyle w:val="28"/>
              <w:pageBreakBefore w:val="0"/>
              <w:numPr>
                <w:ilvl w:val="3"/>
                <w:numId w:val="6"/>
              </w:numPr>
              <w:kinsoku/>
              <w:wordWrap/>
              <w:topLinePunct w:val="0"/>
              <w:bidi w:val="0"/>
              <w:spacing w:after="60" w:line="240" w:lineRule="auto"/>
              <w:ind w:left="1360" w:leftChars="0"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Option 1: T</w:t>
            </w:r>
            <w:r>
              <w:rPr>
                <w:rFonts w:hint="default" w:ascii="Times New Roman" w:hAnsi="Times New Roman" w:cs="Times New Roman"/>
                <w:sz w:val="20"/>
                <w:szCs w:val="20"/>
                <w:vertAlign w:val="subscript"/>
              </w:rPr>
              <w:t>cycle</w:t>
            </w:r>
            <w:r>
              <w:rPr>
                <w:rFonts w:hint="default" w:ascii="Times New Roman" w:hAnsi="Times New Roman" w:cs="Times New Roman"/>
                <w:sz w:val="20"/>
                <w:szCs w:val="20"/>
              </w:rPr>
              <w:t xml:space="preserve"> = SMTC x CSSF x Kp</w:t>
            </w:r>
          </w:p>
          <w:p>
            <w:pPr>
              <w:pStyle w:val="28"/>
              <w:pageBreakBefore w:val="0"/>
              <w:numPr>
                <w:ilvl w:val="3"/>
                <w:numId w:val="6"/>
              </w:numPr>
              <w:kinsoku/>
              <w:wordWrap/>
              <w:topLinePunct w:val="0"/>
              <w:bidi w:val="0"/>
              <w:spacing w:after="60" w:line="240" w:lineRule="auto"/>
              <w:ind w:left="1360" w:leftChars="0" w:firstLineChars="0"/>
              <w:textAlignment w:val="auto"/>
              <w:rPr>
                <w:rFonts w:hint="default" w:eastAsia="宋体"/>
                <w:bCs/>
                <w:color w:val="auto"/>
                <w:sz w:val="20"/>
                <w:szCs w:val="20"/>
                <w:vertAlign w:val="baseline"/>
                <w:lang w:val="en-US" w:eastAsia="zh-CN"/>
              </w:rPr>
            </w:pPr>
            <w:r>
              <w:rPr>
                <w:rFonts w:hint="default" w:ascii="Times New Roman" w:hAnsi="Times New Roman" w:cs="Times New Roman"/>
                <w:sz w:val="20"/>
                <w:szCs w:val="20"/>
              </w:rPr>
              <w:t>Other options are not precluded</w:t>
            </w:r>
          </w:p>
        </w:tc>
      </w:tr>
    </w:tbl>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6" w:beforeLines="50"/>
        <w:textAlignment w:val="auto"/>
        <w:rPr>
          <w:rFonts w:hint="eastAsia" w:eastAsia="宋体"/>
          <w:color w:val="auto"/>
          <w:sz w:val="20"/>
          <w:szCs w:val="20"/>
          <w:lang w:val="en-US" w:eastAsia="zh-CN"/>
        </w:rPr>
      </w:pPr>
      <w:r>
        <w:rPr>
          <w:rFonts w:hint="eastAsia" w:eastAsia="宋体"/>
          <w:color w:val="auto"/>
          <w:sz w:val="20"/>
          <w:szCs w:val="20"/>
          <w:lang w:val="en-US" w:eastAsia="zh-CN"/>
        </w:rPr>
        <w:t>For the first bullet, we don</w:t>
      </w:r>
      <w:r>
        <w:rPr>
          <w:rFonts w:hint="default" w:eastAsia="宋体"/>
          <w:color w:val="auto"/>
          <w:sz w:val="20"/>
          <w:szCs w:val="20"/>
          <w:lang w:val="en-US" w:eastAsia="zh-CN"/>
        </w:rPr>
        <w:t>’</w:t>
      </w:r>
      <w:r>
        <w:rPr>
          <w:rFonts w:hint="eastAsia" w:eastAsia="宋体"/>
          <w:color w:val="auto"/>
          <w:sz w:val="20"/>
          <w:szCs w:val="20"/>
          <w:lang w:val="en-US" w:eastAsia="zh-CN"/>
        </w:rPr>
        <w:t>t have strong views. However, it</w:t>
      </w:r>
      <w:r>
        <w:rPr>
          <w:rFonts w:hint="default" w:eastAsia="宋体"/>
          <w:color w:val="auto"/>
          <w:sz w:val="20"/>
          <w:szCs w:val="20"/>
          <w:lang w:val="en-US" w:eastAsia="zh-CN"/>
        </w:rPr>
        <w:t>’</w:t>
      </w:r>
      <w:r>
        <w:rPr>
          <w:rFonts w:hint="eastAsia" w:eastAsia="宋体"/>
          <w:color w:val="auto"/>
          <w:sz w:val="20"/>
          <w:szCs w:val="20"/>
          <w:lang w:val="en-US" w:eastAsia="zh-CN"/>
        </w:rPr>
        <w:t xml:space="preserve">s necessary to discuss frequency layer issue and the definition of measurement cycle no matter to define the interruption ratio in equation form or not. Thus, we suggest to process other two bullets first, and if time allowed, we can go back to discuss this bullet. </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6" w:beforeLines="50"/>
        <w:textAlignment w:val="auto"/>
        <w:rPr>
          <w:rFonts w:hint="default" w:eastAsia="宋体"/>
          <w:color w:val="auto"/>
          <w:sz w:val="20"/>
          <w:szCs w:val="20"/>
          <w:lang w:val="en-US" w:eastAsia="zh-CN"/>
        </w:rPr>
      </w:pPr>
      <w:r>
        <w:rPr>
          <w:rFonts w:hint="eastAsia" w:eastAsia="宋体"/>
          <w:color w:val="auto"/>
          <w:sz w:val="20"/>
          <w:szCs w:val="20"/>
          <w:lang w:val="en-US" w:eastAsia="zh-CN"/>
        </w:rPr>
        <w:t xml:space="preserve">For the second bullet, we are fine to consider SMTC, CSSF and Kp. There is no concept of </w:t>
      </w:r>
      <w:r>
        <w:rPr>
          <w:rFonts w:hint="default" w:eastAsia="宋体"/>
          <w:color w:val="auto"/>
          <w:sz w:val="20"/>
          <w:szCs w:val="20"/>
          <w:lang w:val="en-US" w:eastAsia="zh-CN"/>
        </w:rPr>
        <w:t>‘</w:t>
      </w:r>
      <w:r>
        <w:rPr>
          <w:rFonts w:hint="eastAsia" w:eastAsia="宋体"/>
          <w:color w:val="auto"/>
          <w:sz w:val="20"/>
          <w:szCs w:val="20"/>
          <w:lang w:val="en-US" w:eastAsia="zh-CN"/>
        </w:rPr>
        <w:t>pattern</w:t>
      </w:r>
      <w:r>
        <w:rPr>
          <w:rFonts w:hint="default" w:eastAsia="宋体"/>
          <w:color w:val="auto"/>
          <w:sz w:val="20"/>
          <w:szCs w:val="20"/>
          <w:lang w:val="en-US" w:eastAsia="zh-CN"/>
        </w:rPr>
        <w:t>’</w:t>
      </w:r>
      <w:r>
        <w:rPr>
          <w:rFonts w:hint="eastAsia" w:eastAsia="宋体"/>
          <w:color w:val="auto"/>
          <w:sz w:val="20"/>
          <w:szCs w:val="20"/>
          <w:lang w:val="en-US" w:eastAsia="zh-CN"/>
        </w:rPr>
        <w:t xml:space="preserve"> similar to gap and ncsg in the no-gap measurement with interruption. Taking legacy no-gap measurement as reference, SMTC period is needed. And Kp is introduced for the collision between SMTC and MG/VIRP. For Kp, some companies have concern about the necessity considering UE is expected to use a spare RF chain. However, in our view, this assumption has not been concluded in the previous meetings. So we are fine to consider Kp in the definition of Tcycle, and open to further discuss the magnitude of Kp.</w:t>
      </w:r>
    </w:p>
    <w:p>
      <w:pPr>
        <w:bidi w:val="0"/>
        <w:rPr>
          <w:rFonts w:hint="default"/>
          <w:b/>
          <w:bCs/>
          <w:lang w:val="en-US" w:eastAsia="zh-CN"/>
        </w:rPr>
      </w:pPr>
      <w:r>
        <w:rPr>
          <w:rFonts w:hint="eastAsia"/>
          <w:b/>
          <w:bCs/>
          <w:lang w:val="en-US" w:eastAsia="zh-CN"/>
        </w:rPr>
        <w:t xml:space="preserve">Proposal 3: We are open for whether to define interruption ratio in equation form or not, but we suggest to discuss frequency layer issue and the definition of </w:t>
      </w:r>
      <w:r>
        <w:rPr>
          <w:b/>
          <w:bCs/>
        </w:rPr>
        <w:t>T</w:t>
      </w:r>
      <w:r>
        <w:rPr>
          <w:b/>
          <w:bCs/>
          <w:vertAlign w:val="subscript"/>
        </w:rPr>
        <w:t>cycle</w:t>
      </w:r>
      <w:r>
        <w:rPr>
          <w:rFonts w:hint="eastAsia" w:eastAsia="宋体"/>
          <w:b/>
          <w:bCs/>
          <w:vertAlign w:val="baseline"/>
          <w:lang w:val="en-US" w:eastAsia="zh-CN"/>
        </w:rPr>
        <w:t xml:space="preserve"> </w:t>
      </w:r>
      <w:r>
        <w:rPr>
          <w:rFonts w:hint="eastAsia"/>
          <w:b/>
          <w:bCs/>
          <w:lang w:val="en-US" w:eastAsia="zh-CN"/>
        </w:rPr>
        <w:t>first.</w:t>
      </w:r>
    </w:p>
    <w:p>
      <w:pPr>
        <w:bidi w:val="0"/>
        <w:rPr>
          <w:rFonts w:hint="eastAsia" w:eastAsia="宋体"/>
          <w:b/>
          <w:bCs/>
          <w:vertAlign w:val="baseline"/>
          <w:lang w:val="en-US" w:eastAsia="zh-CN"/>
        </w:rPr>
      </w:pPr>
      <w:r>
        <w:rPr>
          <w:rFonts w:hint="eastAsia"/>
          <w:b/>
          <w:bCs/>
          <w:lang w:val="en-US" w:eastAsia="zh-CN"/>
        </w:rPr>
        <w:t xml:space="preserve">Proposal 4: We are fine to consider SMTC, CSSF and Kp in the definition of </w:t>
      </w:r>
      <w:r>
        <w:rPr>
          <w:b/>
          <w:bCs/>
        </w:rPr>
        <w:t>T</w:t>
      </w:r>
      <w:r>
        <w:rPr>
          <w:b/>
          <w:bCs/>
          <w:vertAlign w:val="subscript"/>
        </w:rPr>
        <w:t>cycl</w:t>
      </w:r>
      <w:r>
        <w:rPr>
          <w:rFonts w:hint="eastAsia" w:eastAsia="宋体"/>
          <w:b/>
          <w:bCs/>
          <w:vertAlign w:val="subscript"/>
          <w:lang w:val="en-US" w:eastAsia="zh-CN"/>
        </w:rPr>
        <w:t>e</w:t>
      </w:r>
      <w:r>
        <w:rPr>
          <w:rFonts w:hint="eastAsia" w:eastAsia="宋体"/>
          <w:b/>
          <w:bCs/>
          <w:vertAlign w:val="baseline"/>
          <w:lang w:val="en-US" w:eastAsia="zh-CN"/>
        </w:rPr>
        <w:t xml:space="preserve">. </w:t>
      </w:r>
    </w:p>
    <w:p>
      <w:pPr>
        <w:bidi w:val="0"/>
        <w:rPr>
          <w:rFonts w:hint="eastAsia"/>
          <w:lang w:val="en-US" w:eastAsia="zh-CN"/>
        </w:rPr>
      </w:pPr>
    </w:p>
    <w:p>
      <w:pPr>
        <w:bidi w:val="0"/>
        <w:rPr>
          <w:rFonts w:hint="eastAsia"/>
          <w:b/>
          <w:bCs/>
          <w:u w:val="single"/>
          <w:lang w:val="en-US" w:eastAsia="zh-CN"/>
        </w:rPr>
      </w:pPr>
      <w:r>
        <w:rPr>
          <w:rFonts w:hint="eastAsia"/>
          <w:b/>
          <w:bCs/>
          <w:u w:val="single"/>
          <w:lang w:val="en-US" w:eastAsia="zh-CN"/>
        </w:rPr>
        <w:t>Issue 1-1-9: DRX based interruption ratio, if allowed</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6" w:beforeLines="50"/>
        <w:textAlignment w:val="auto"/>
        <w:rPr>
          <w:rFonts w:hint="default" w:eastAsia="宋体"/>
          <w:color w:val="auto"/>
          <w:sz w:val="20"/>
          <w:szCs w:val="20"/>
          <w:lang w:val="en-US" w:eastAsia="zh-CN"/>
        </w:rPr>
      </w:pPr>
      <w:r>
        <w:rPr>
          <w:rFonts w:hint="eastAsia" w:eastAsia="宋体"/>
          <w:color w:val="auto"/>
          <w:sz w:val="20"/>
          <w:szCs w:val="20"/>
          <w:lang w:val="en-US" w:eastAsia="zh-CN"/>
        </w:rPr>
        <w:t>DRX is an important technology in the NR to achieve power saving. The options proposed in the last meeting  were as follows: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keepNext w:val="0"/>
              <w:keepLines w:val="0"/>
              <w:pageBreakBefore w:val="0"/>
              <w:widowControl/>
              <w:numPr>
                <w:ilvl w:val="0"/>
                <w:numId w:val="0"/>
              </w:numPr>
              <w:kinsoku/>
              <w:wordWrap/>
              <w:overflowPunct/>
              <w:topLinePunct w:val="0"/>
              <w:autoSpaceDE/>
              <w:autoSpaceDN/>
              <w:bidi w:val="0"/>
              <w:adjustRightInd/>
              <w:snapToGrid/>
              <w:spacing w:after="0"/>
              <w:textAlignment w:val="auto"/>
              <w:outlineLvl w:val="9"/>
              <w:rPr>
                <w:rFonts w:hint="default" w:ascii="Times New Roman" w:hAnsi="Times New Roman" w:cs="Times New Roman"/>
                <w:sz w:val="20"/>
                <w:szCs w:val="20"/>
              </w:rPr>
            </w:pPr>
            <w:r>
              <w:rPr>
                <w:rFonts w:hint="default" w:ascii="Times New Roman" w:hAnsi="Times New Roman" w:cs="Times New Roman"/>
                <w:sz w:val="20"/>
                <w:szCs w:val="20"/>
              </w:rPr>
              <w:t>FFS on DRX based interruption ratio</w:t>
            </w:r>
          </w:p>
          <w:p>
            <w:pPr>
              <w:pStyle w:val="28"/>
              <w:keepNext w:val="0"/>
              <w:keepLines w:val="0"/>
              <w:pageBreakBefore w:val="0"/>
              <w:widowControl/>
              <w:numPr>
                <w:ilvl w:val="2"/>
                <w:numId w:val="6"/>
              </w:numPr>
              <w:kinsoku/>
              <w:wordWrap/>
              <w:overflowPunct/>
              <w:topLinePunct w:val="0"/>
              <w:autoSpaceDE/>
              <w:autoSpaceDN/>
              <w:bidi w:val="0"/>
              <w:adjustRightInd/>
              <w:snapToGrid/>
              <w:spacing w:after="0"/>
              <w:ind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Option 1: </w:t>
            </w:r>
          </w:p>
          <w:p>
            <w:pPr>
              <w:pStyle w:val="28"/>
              <w:keepNext w:val="0"/>
              <w:keepLines w:val="0"/>
              <w:pageBreakBefore w:val="0"/>
              <w:widowControl/>
              <w:numPr>
                <w:ilvl w:val="3"/>
                <w:numId w:val="6"/>
              </w:numPr>
              <w:kinsoku/>
              <w:wordWrap/>
              <w:overflowPunct/>
              <w:topLinePunct w:val="0"/>
              <w:autoSpaceDE/>
              <w:autoSpaceDN/>
              <w:bidi w:val="0"/>
              <w:adjustRightInd/>
              <w:snapToGrid/>
              <w:spacing w:after="0"/>
              <w:ind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When DRX cycle is equal or smaller than 320ms, </w:t>
            </w:r>
          </w:p>
          <w:p>
            <w:pPr>
              <w:pStyle w:val="28"/>
              <w:keepNext w:val="0"/>
              <w:keepLines w:val="0"/>
              <w:pageBreakBefore w:val="0"/>
              <w:widowControl/>
              <w:numPr>
                <w:ilvl w:val="3"/>
                <w:numId w:val="5"/>
              </w:numPr>
              <w:kinsoku/>
              <w:wordWrap/>
              <w:overflowPunct/>
              <w:topLinePunct w:val="0"/>
              <w:autoSpaceDE/>
              <w:autoSpaceDN/>
              <w:bidi w:val="0"/>
              <w:adjustRightInd/>
              <w:snapToGrid/>
              <w:spacing w:after="0"/>
              <w:ind w:left="2160" w:leftChars="0"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no interruption is expected when configured SMTC occasions are misalignment with DRX ON duration; </w:t>
            </w:r>
          </w:p>
          <w:p>
            <w:pPr>
              <w:pStyle w:val="28"/>
              <w:keepNext w:val="0"/>
              <w:keepLines w:val="0"/>
              <w:pageBreakBefore w:val="0"/>
              <w:widowControl/>
              <w:numPr>
                <w:ilvl w:val="3"/>
                <w:numId w:val="5"/>
              </w:numPr>
              <w:kinsoku/>
              <w:wordWrap/>
              <w:overflowPunct/>
              <w:topLinePunct w:val="0"/>
              <w:autoSpaceDE/>
              <w:autoSpaceDN/>
              <w:bidi w:val="0"/>
              <w:adjustRightInd/>
              <w:snapToGrid/>
              <w:spacing w:after="0"/>
              <w:ind w:left="2160" w:leftChars="0" w:firstLineChars="0"/>
              <w:textAlignment w:val="auto"/>
              <w:rPr>
                <w:rFonts w:hint="default" w:ascii="Times New Roman" w:hAnsi="Times New Roman" w:cs="Times New Roman"/>
                <w:b/>
                <w:bCs/>
                <w:sz w:val="20"/>
                <w:szCs w:val="20"/>
                <w:u w:val="single"/>
                <w:lang w:val="en-US"/>
              </w:rPr>
            </w:pPr>
            <w:r>
              <w:rPr>
                <w:rFonts w:hint="default" w:ascii="Times New Roman" w:hAnsi="Times New Roman" w:cs="Times New Roman"/>
                <w:sz w:val="20"/>
                <w:szCs w:val="20"/>
              </w:rPr>
              <w:t xml:space="preserve">otherwise, the interruption ratio is min(K, 2*L/(KNeedForGaps,i *1.5* max(DRX cycle, SMTCi) *CSSFi)). </w:t>
            </w:r>
          </w:p>
          <w:p>
            <w:pPr>
              <w:pStyle w:val="28"/>
              <w:keepNext w:val="0"/>
              <w:keepLines w:val="0"/>
              <w:pageBreakBefore w:val="0"/>
              <w:widowControl/>
              <w:numPr>
                <w:ilvl w:val="3"/>
                <w:numId w:val="6"/>
              </w:numPr>
              <w:kinsoku/>
              <w:wordWrap/>
              <w:overflowPunct/>
              <w:topLinePunct w:val="0"/>
              <w:autoSpaceDE/>
              <w:autoSpaceDN/>
              <w:bidi w:val="0"/>
              <w:adjustRightInd/>
              <w:snapToGrid/>
              <w:spacing w:after="0"/>
              <w:ind w:firstLineChars="0"/>
              <w:textAlignment w:val="auto"/>
              <w:rPr>
                <w:rFonts w:hint="eastAsia"/>
                <w:vertAlign w:val="baseline"/>
                <w:lang w:val="en-US" w:eastAsia="zh-CN"/>
              </w:rPr>
            </w:pPr>
            <w:r>
              <w:rPr>
                <w:rFonts w:hint="default" w:ascii="Times New Roman" w:hAnsi="Times New Roman" w:cs="Times New Roman"/>
                <w:sz w:val="20"/>
                <w:szCs w:val="20"/>
              </w:rPr>
              <w:t>When DRX cycle is larger than 320ms, no interruption is expected</w:t>
            </w:r>
          </w:p>
        </w:tc>
      </w:tr>
    </w:tbl>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6" w:beforeLines="50"/>
        <w:textAlignment w:val="auto"/>
        <w:rPr>
          <w:rFonts w:hint="eastAsia" w:eastAsia="宋体"/>
          <w:color w:val="auto"/>
          <w:sz w:val="20"/>
          <w:szCs w:val="20"/>
          <w:lang w:val="en-US" w:eastAsia="zh-CN"/>
        </w:rPr>
      </w:pPr>
      <w:r>
        <w:rPr>
          <w:rFonts w:hint="eastAsia" w:eastAsia="宋体"/>
          <w:color w:val="auto"/>
          <w:sz w:val="20"/>
          <w:szCs w:val="20"/>
          <w:lang w:val="en-US" w:eastAsia="zh-CN"/>
        </w:rPr>
        <w:t>We can understand the general idea that UE is expected to result in the interruption during the DRX off duration. Generally, we are fine with this motivation, because the interruption ratio could be reduced (even to zero) in this way.</w:t>
      </w:r>
    </w:p>
    <w:p>
      <w:pPr>
        <w:bidi w:val="0"/>
        <w:rPr>
          <w:rFonts w:hint="eastAsia"/>
          <w:lang w:val="en-US" w:eastAsia="zh-CN"/>
        </w:rPr>
      </w:pPr>
      <w:r>
        <w:rPr>
          <w:rFonts w:hint="eastAsia"/>
          <w:b/>
          <w:bCs/>
          <w:lang w:val="en-US" w:eastAsia="zh-CN"/>
        </w:rPr>
        <w:t>Proposal 5: UE is expected to perform measurement during DRX off duration.</w:t>
      </w:r>
    </w:p>
    <w:p>
      <w:pPr>
        <w:pStyle w:val="3"/>
        <w:numPr>
          <w:ilvl w:val="0"/>
          <w:numId w:val="0"/>
        </w:numPr>
        <w:bidi w:val="0"/>
        <w:ind w:leftChars="0"/>
        <w:rPr>
          <w:rFonts w:hint="eastAsia"/>
          <w:lang w:val="en-US" w:eastAsia="zh-CN"/>
        </w:rPr>
      </w:pPr>
      <w:r>
        <w:rPr>
          <w:rFonts w:hint="eastAsia"/>
          <w:lang w:val="en-US" w:eastAsia="zh-CN"/>
        </w:rPr>
        <w:t>2.2 Measurement reporting delay requirements</w:t>
      </w:r>
    </w:p>
    <w:p>
      <w:pPr>
        <w:bidi w:val="0"/>
        <w:rPr>
          <w:rFonts w:hint="eastAsia"/>
          <w:b/>
          <w:bCs/>
          <w:u w:val="single"/>
          <w:lang w:val="en-US" w:eastAsia="zh-CN"/>
        </w:rPr>
      </w:pPr>
      <w:r>
        <w:rPr>
          <w:rFonts w:hint="eastAsia"/>
          <w:b/>
          <w:bCs/>
          <w:u w:val="single"/>
          <w:lang w:val="en-US" w:eastAsia="zh-CN"/>
        </w:rPr>
        <w:t xml:space="preserve">Issue 1-2-1 Requirement for intra/inter-freq measurement without gap when interruption allowed (case 2) </w:t>
      </w:r>
    </w:p>
    <w:p>
      <w:pPr>
        <w:bidi w:val="0"/>
        <w:rPr>
          <w:rFonts w:hint="default"/>
          <w:b/>
          <w:bCs/>
          <w:u w:val="single"/>
          <w:lang w:val="en-US" w:eastAsia="zh-CN"/>
        </w:rPr>
      </w:pPr>
      <w:r>
        <w:rPr>
          <w:rFonts w:hint="default"/>
          <w:b/>
          <w:bCs/>
          <w:u w:val="single"/>
          <w:lang w:val="en-US" w:eastAsia="zh-CN"/>
        </w:rPr>
        <w:t>Issue 1-2-2: Requirement for inter-freq measurement without gap (Inter-f case 1)</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6" w:beforeLines="50"/>
        <w:textAlignment w:val="auto"/>
        <w:rPr>
          <w:rFonts w:hint="default" w:eastAsia="宋体"/>
          <w:color w:val="auto"/>
          <w:sz w:val="20"/>
          <w:szCs w:val="20"/>
          <w:lang w:val="en-US" w:eastAsia="zh-CN"/>
        </w:rPr>
      </w:pPr>
      <w:r>
        <w:rPr>
          <w:rFonts w:hint="eastAsia" w:eastAsia="宋体"/>
          <w:color w:val="auto"/>
          <w:sz w:val="20"/>
          <w:szCs w:val="20"/>
          <w:lang w:val="en-US" w:eastAsia="zh-CN"/>
        </w:rPr>
        <w:t xml:space="preserve">When defining the measurement requirements for no-gap measurement with interruption,the update of the definition of inter-freq SSB based measurement without gaps is needed to include the case when </w:t>
      </w:r>
      <w:r>
        <w:rPr>
          <w:rFonts w:hint="default" w:eastAsia="宋体"/>
          <w:color w:val="auto"/>
          <w:sz w:val="20"/>
          <w:szCs w:val="20"/>
          <w:lang w:val="en-US" w:eastAsia="zh-CN"/>
        </w:rPr>
        <w:t>n UE indicates ‘nogap-withinterruption[TBD]’ via ‘needForGap-r18[TBD]’</w:t>
      </w:r>
      <w:r>
        <w:rPr>
          <w:rFonts w:hint="eastAsia" w:eastAsia="宋体"/>
          <w:color w:val="auto"/>
          <w:sz w:val="20"/>
          <w:szCs w:val="20"/>
          <w:lang w:val="en-US" w:eastAsia="zh-CN"/>
        </w:rPr>
        <w:t>.</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6" w:beforeLines="50"/>
        <w:textAlignment w:val="auto"/>
        <w:rPr>
          <w:rFonts w:hint="eastAsia" w:eastAsia="宋体"/>
          <w:color w:val="auto"/>
          <w:sz w:val="20"/>
          <w:szCs w:val="20"/>
          <w:lang w:val="en-US" w:eastAsia="zh-CN"/>
        </w:rPr>
      </w:pPr>
      <w:r>
        <w:rPr>
          <w:rFonts w:hint="eastAsia" w:eastAsia="宋体"/>
          <w:color w:val="auto"/>
          <w:sz w:val="20"/>
          <w:szCs w:val="20"/>
          <w:lang w:val="en-US" w:eastAsia="zh-CN"/>
        </w:rPr>
        <w:t>Generally, the following options were proposed in the last meeting:</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pageBreakBefore w:val="0"/>
              <w:widowControl/>
              <w:kinsoku/>
              <w:wordWrap/>
              <w:topLinePunct w:val="0"/>
              <w:bidi w:val="0"/>
              <w:snapToGrid/>
              <w:spacing w:after="0"/>
              <w:textAlignment w:val="auto"/>
              <w:rPr>
                <w:rFonts w:cs="v4.2.0"/>
                <w:color w:val="auto"/>
                <w:sz w:val="20"/>
                <w:szCs w:val="20"/>
              </w:rPr>
            </w:pPr>
            <w:r>
              <w:rPr>
                <w:color w:val="auto"/>
                <w:sz w:val="20"/>
                <w:szCs w:val="20"/>
              </w:rPr>
              <w:t>Option 1: If</w:t>
            </w:r>
            <w:r>
              <w:rPr>
                <w:color w:val="auto"/>
                <w:sz w:val="20"/>
                <w:szCs w:val="20"/>
                <w:lang w:eastAsia="zh-CN"/>
              </w:rPr>
              <w:t xml:space="preserve"> UE </w:t>
            </w:r>
            <w:r>
              <w:rPr>
                <w:color w:val="auto"/>
                <w:sz w:val="20"/>
                <w:szCs w:val="20"/>
                <w:lang w:eastAsia="zh-TW"/>
              </w:rPr>
              <w:t>indicate</w:t>
            </w:r>
            <w:bookmarkStart w:id="0" w:name="OLE_LINK2"/>
            <w:r>
              <w:rPr>
                <w:color w:val="auto"/>
                <w:sz w:val="20"/>
                <w:szCs w:val="20"/>
                <w:lang w:eastAsia="zh-TW"/>
              </w:rPr>
              <w:t xml:space="preserve"> </w:t>
            </w:r>
            <w:r>
              <w:rPr>
                <w:i/>
                <w:iCs/>
                <w:color w:val="auto"/>
                <w:sz w:val="20"/>
                <w:szCs w:val="20"/>
              </w:rPr>
              <w:t xml:space="preserve">’nogap-withinterruption[TBD] via </w:t>
            </w:r>
            <w:r>
              <w:rPr>
                <w:b/>
                <w:i/>
                <w:iCs/>
                <w:color w:val="auto"/>
                <w:sz w:val="20"/>
                <w:szCs w:val="20"/>
              </w:rPr>
              <w:t>NeedForGapInfoNR-r18</w:t>
            </w:r>
            <w:bookmarkEnd w:id="0"/>
            <w:r>
              <w:rPr>
                <w:b/>
                <w:i/>
                <w:iCs/>
                <w:color w:val="auto"/>
                <w:sz w:val="20"/>
                <w:szCs w:val="20"/>
              </w:rPr>
              <w:t>[TBD]</w:t>
            </w:r>
            <w:r>
              <w:rPr>
                <w:color w:val="auto"/>
                <w:sz w:val="20"/>
                <w:szCs w:val="20"/>
                <w:lang w:eastAsia="zh-CN"/>
              </w:rPr>
              <w:t xml:space="preserve">, </w:t>
            </w:r>
            <w:r>
              <w:rPr>
                <w:rFonts w:cs="v4.2.0"/>
                <w:color w:val="auto"/>
                <w:sz w:val="20"/>
                <w:szCs w:val="20"/>
              </w:rPr>
              <w:t>UE shall be able to identify a new detectable intra/inter frequency cell within….</w:t>
            </w:r>
          </w:p>
          <w:p>
            <w:pPr>
              <w:keepNext w:val="0"/>
              <w:pageBreakBefore w:val="0"/>
              <w:widowControl/>
              <w:kinsoku/>
              <w:wordWrap/>
              <w:topLinePunct w:val="0"/>
              <w:bidi w:val="0"/>
              <w:snapToGrid/>
              <w:spacing w:after="0"/>
              <w:textAlignment w:val="auto"/>
              <w:rPr>
                <w:rFonts w:cs="v4.2.0"/>
                <w:color w:val="auto"/>
                <w:sz w:val="20"/>
                <w:szCs w:val="20"/>
              </w:rPr>
            </w:pPr>
            <w:r>
              <w:rPr>
                <w:rFonts w:cs="v4.2.0"/>
                <w:color w:val="auto"/>
                <w:sz w:val="20"/>
                <w:szCs w:val="20"/>
              </w:rPr>
              <w:t>Option 2: in the introduction part, the definition for intra/inter-freuqency measuremen</w:t>
            </w:r>
            <w:r>
              <w:rPr>
                <w:rFonts w:hint="eastAsia" w:eastAsia="宋体" w:cs="v4.2.0"/>
                <w:color w:val="auto"/>
                <w:sz w:val="20"/>
                <w:szCs w:val="20"/>
                <w:lang w:val="en-US" w:eastAsia="zh-CN"/>
              </w:rPr>
              <w:t>t</w:t>
            </w:r>
            <w:r>
              <w:rPr>
                <w:rFonts w:cs="v4.2.0"/>
                <w:color w:val="auto"/>
                <w:sz w:val="20"/>
                <w:szCs w:val="20"/>
              </w:rPr>
              <w:t xml:space="preserve"> without gap can be updated as: </w:t>
            </w:r>
          </w:p>
          <w:p>
            <w:pPr>
              <w:keepNext w:val="0"/>
              <w:pageBreakBefore w:val="0"/>
              <w:widowControl/>
              <w:kinsoku/>
              <w:wordWrap/>
              <w:topLinePunct w:val="0"/>
              <w:bidi w:val="0"/>
              <w:snapToGrid/>
              <w:spacing w:after="0"/>
              <w:textAlignment w:val="auto"/>
              <w:rPr>
                <w:rFonts w:hint="default" w:eastAsia="宋体"/>
                <w:b w:val="0"/>
                <w:bCs w:val="0"/>
                <w:i w:val="0"/>
                <w:iCs w:val="0"/>
                <w:color w:val="auto"/>
                <w:sz w:val="20"/>
                <w:szCs w:val="20"/>
                <w:vertAlign w:val="baseline"/>
                <w:lang w:val="en-US" w:eastAsia="zh-CN"/>
              </w:rPr>
            </w:pPr>
            <w:r>
              <w:rPr>
                <w:rFonts w:cs="v4.2.0"/>
                <w:color w:val="auto"/>
                <w:sz w:val="20"/>
                <w:szCs w:val="20"/>
              </w:rPr>
              <w:t>“</w:t>
            </w:r>
            <w:r>
              <w:rPr>
                <w:color w:val="auto"/>
                <w:sz w:val="20"/>
                <w:szCs w:val="20"/>
              </w:rPr>
              <w:t>A measurement is defined as inter-frequency measurement without gaps if the UE indicates ‘no-gap’ via interFreq-needForGap for inter-frequency measurement.</w:t>
            </w:r>
          </w:p>
        </w:tc>
      </w:tr>
    </w:tbl>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6" w:beforeLines="50"/>
        <w:textAlignment w:val="auto"/>
        <w:rPr>
          <w:rFonts w:hint="eastAsia" w:eastAsia="宋体"/>
          <w:color w:val="auto"/>
          <w:sz w:val="20"/>
          <w:szCs w:val="20"/>
          <w:lang w:val="en-US" w:eastAsia="zh-CN"/>
        </w:rPr>
      </w:pPr>
      <w:r>
        <w:rPr>
          <w:rFonts w:hint="eastAsia" w:eastAsia="宋体"/>
          <w:color w:val="auto"/>
          <w:sz w:val="20"/>
          <w:szCs w:val="20"/>
          <w:lang w:val="en-US" w:eastAsia="zh-CN"/>
        </w:rPr>
        <w:t>For option 2, in the current specification TS 38133 clause 9.3.1, the definition of inter-freq no-gap measurement is as follows: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spacing w:beforeLines="0" w:afterLines="0"/>
              <w:jc w:val="left"/>
              <w:rPr>
                <w:rFonts w:hint="default" w:ascii="Times New Roman" w:hAnsi="Times New Roman" w:eastAsia="Times New Roman"/>
                <w:sz w:val="20"/>
                <w:szCs w:val="24"/>
              </w:rPr>
            </w:pPr>
            <w:r>
              <w:rPr>
                <w:rFonts w:hint="default" w:ascii="Times New Roman" w:hAnsi="Times New Roman" w:eastAsia="Times New Roman"/>
                <w:sz w:val="20"/>
                <w:szCs w:val="24"/>
              </w:rPr>
              <w:t>A measurement is defined as an inter-frequency SSB based measurements without measurement gaps (either legacy</w:t>
            </w:r>
          </w:p>
          <w:p>
            <w:pPr>
              <w:spacing w:beforeLines="0" w:afterLines="0"/>
              <w:jc w:val="left"/>
              <w:rPr>
                <w:rFonts w:hint="default" w:ascii="Times New Roman" w:hAnsi="Times New Roman" w:eastAsia="Times New Roman"/>
                <w:sz w:val="20"/>
                <w:szCs w:val="24"/>
              </w:rPr>
            </w:pPr>
            <w:r>
              <w:rPr>
                <w:rFonts w:hint="default" w:ascii="Times New Roman" w:hAnsi="Times New Roman" w:eastAsia="Times New Roman"/>
                <w:sz w:val="20"/>
                <w:szCs w:val="24"/>
              </w:rPr>
              <w:t xml:space="preserve">measurement gap or NCSG) for UE capable of </w:t>
            </w:r>
            <w:r>
              <w:rPr>
                <w:rFonts w:hint="default" w:ascii="Times New Roman" w:hAnsi="Times New Roman" w:eastAsia="Times New Roman"/>
                <w:i/>
                <w:sz w:val="20"/>
                <w:szCs w:val="24"/>
              </w:rPr>
              <w:t xml:space="preserve">interFrequencyMeas-NoGap </w:t>
            </w:r>
            <w:r>
              <w:rPr>
                <w:rFonts w:hint="default" w:ascii="Times New Roman" w:hAnsi="Times New Roman" w:eastAsia="Times New Roman"/>
                <w:sz w:val="20"/>
                <w:szCs w:val="24"/>
              </w:rPr>
              <w:t>provided</w:t>
            </w:r>
          </w:p>
          <w:p>
            <w:pPr>
              <w:keepNext w:val="0"/>
              <w:keepLines w:val="0"/>
              <w:pageBreakBefore w:val="0"/>
              <w:widowControl/>
              <w:kinsoku/>
              <w:wordWrap/>
              <w:overflowPunct/>
              <w:topLinePunct w:val="0"/>
              <w:autoSpaceDE/>
              <w:autoSpaceDN/>
              <w:bidi w:val="0"/>
              <w:adjustRightInd/>
              <w:spacing w:beforeLines="0" w:afterLines="0"/>
              <w:ind w:left="400" w:leftChars="200"/>
              <w:jc w:val="left"/>
              <w:textAlignment w:val="auto"/>
              <w:rPr>
                <w:rFonts w:hint="default" w:ascii="Times New Roman" w:hAnsi="Times New Roman" w:eastAsia="Times New Roman"/>
                <w:sz w:val="20"/>
                <w:szCs w:val="24"/>
              </w:rPr>
            </w:pPr>
            <w:r>
              <w:rPr>
                <w:rFonts w:hint="default" w:ascii="Times New Roman" w:hAnsi="Times New Roman" w:eastAsia="Times New Roman"/>
                <w:sz w:val="20"/>
                <w:szCs w:val="24"/>
              </w:rPr>
              <w:t xml:space="preserve">- the UE supports </w:t>
            </w:r>
            <w:r>
              <w:rPr>
                <w:rFonts w:hint="default" w:ascii="Times New Roman" w:hAnsi="Times New Roman" w:eastAsia="Times New Roman"/>
                <w:i/>
                <w:sz w:val="20"/>
                <w:szCs w:val="24"/>
              </w:rPr>
              <w:t xml:space="preserve">interFrequencyMeas-Nogap-r16 </w:t>
            </w:r>
            <w:r>
              <w:rPr>
                <w:rFonts w:hint="default" w:ascii="Times New Roman" w:hAnsi="Times New Roman" w:eastAsia="Times New Roman"/>
                <w:sz w:val="20"/>
                <w:szCs w:val="24"/>
              </w:rPr>
              <w:t>[15], and</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6" w:beforeLines="50"/>
              <w:ind w:left="400" w:leftChars="200"/>
              <w:jc w:val="left"/>
              <w:textAlignment w:val="auto"/>
              <w:rPr>
                <w:rFonts w:hint="default" w:ascii="Times New Roman" w:hAnsi="Times New Roman" w:eastAsia="Times New Roman"/>
                <w:sz w:val="20"/>
                <w:szCs w:val="24"/>
              </w:rPr>
            </w:pPr>
            <w:r>
              <w:rPr>
                <w:rFonts w:hint="default" w:ascii="Times New Roman" w:hAnsi="Times New Roman" w:eastAsia="Times New Roman"/>
                <w:sz w:val="20"/>
                <w:szCs w:val="24"/>
              </w:rPr>
              <w:t>- the SSB is completely contained in the active BWP of the UE.</w:t>
            </w:r>
          </w:p>
          <w:p>
            <w:pPr>
              <w:spacing w:beforeLines="0" w:afterLines="0"/>
              <w:jc w:val="left"/>
              <w:rPr>
                <w:rFonts w:hint="default" w:ascii="Times New Roman" w:hAnsi="Times New Roman" w:eastAsia="Times New Roman"/>
                <w:sz w:val="20"/>
                <w:szCs w:val="24"/>
              </w:rPr>
            </w:pPr>
            <w:r>
              <w:rPr>
                <w:rFonts w:hint="default" w:ascii="Times New Roman" w:hAnsi="Times New Roman" w:eastAsia="Times New Roman"/>
                <w:sz w:val="20"/>
                <w:szCs w:val="24"/>
              </w:rPr>
              <w:t xml:space="preserve">For UE supporting </w:t>
            </w:r>
            <w:r>
              <w:rPr>
                <w:rFonts w:hint="default" w:ascii="Times New Roman" w:hAnsi="Times New Roman" w:eastAsia="Times New Roman"/>
                <w:i/>
                <w:sz w:val="20"/>
                <w:szCs w:val="24"/>
              </w:rPr>
              <w:t xml:space="preserve">nr-NeedForGapNCSG-reporting-r17 </w:t>
            </w:r>
            <w:r>
              <w:rPr>
                <w:rFonts w:hint="default" w:ascii="Times New Roman" w:hAnsi="Times New Roman" w:eastAsia="Times New Roman"/>
                <w:sz w:val="20"/>
                <w:szCs w:val="24"/>
              </w:rPr>
              <w:t xml:space="preserve">and indicating </w:t>
            </w:r>
            <w:r>
              <w:rPr>
                <w:rFonts w:hint="default" w:ascii="Times New Roman" w:hAnsi="Times New Roman" w:eastAsia="Times New Roman"/>
                <w:i/>
                <w:sz w:val="20"/>
                <w:szCs w:val="24"/>
              </w:rPr>
              <w:t xml:space="preserve">NeedForGapNCSG-InfoNR </w:t>
            </w:r>
            <w:r>
              <w:rPr>
                <w:rFonts w:hint="default" w:ascii="Times New Roman" w:hAnsi="Times New Roman" w:eastAsia="Times New Roman"/>
                <w:sz w:val="20"/>
                <w:szCs w:val="24"/>
              </w:rPr>
              <w:t>for inter-frequency</w:t>
            </w:r>
            <w:r>
              <w:rPr>
                <w:rFonts w:hint="eastAsia" w:eastAsia="宋体"/>
                <w:sz w:val="20"/>
                <w:szCs w:val="24"/>
                <w:lang w:val="en-US" w:eastAsia="zh-CN"/>
              </w:rPr>
              <w:t xml:space="preserve"> </w:t>
            </w:r>
            <w:r>
              <w:rPr>
                <w:rFonts w:hint="default" w:ascii="Times New Roman" w:hAnsi="Times New Roman" w:eastAsia="Times New Roman"/>
                <w:sz w:val="20"/>
                <w:szCs w:val="24"/>
              </w:rPr>
              <w:t>measurement,</w:t>
            </w:r>
          </w:p>
          <w:p>
            <w:pPr>
              <w:keepNext w:val="0"/>
              <w:keepLines w:val="0"/>
              <w:pageBreakBefore w:val="0"/>
              <w:widowControl/>
              <w:kinsoku/>
              <w:wordWrap/>
              <w:overflowPunct/>
              <w:topLinePunct w:val="0"/>
              <w:autoSpaceDE/>
              <w:autoSpaceDN/>
              <w:bidi w:val="0"/>
              <w:adjustRightInd/>
              <w:spacing w:beforeLines="0" w:afterLines="0"/>
              <w:ind w:left="400" w:leftChars="200"/>
              <w:jc w:val="left"/>
              <w:textAlignment w:val="auto"/>
              <w:rPr>
                <w:rFonts w:hint="default" w:ascii="Times New Roman" w:hAnsi="Times New Roman" w:eastAsia="Times New Roman"/>
                <w:sz w:val="20"/>
                <w:szCs w:val="24"/>
              </w:rPr>
            </w:pPr>
            <w:r>
              <w:rPr>
                <w:rFonts w:hint="default" w:ascii="Times New Roman" w:hAnsi="Times New Roman" w:eastAsia="Times New Roman"/>
                <w:sz w:val="20"/>
                <w:szCs w:val="24"/>
              </w:rPr>
              <w:t>- An inter-frequency SSB measurement is defined as measurement without gap if</w:t>
            </w:r>
          </w:p>
          <w:p>
            <w:pPr>
              <w:keepNext w:val="0"/>
              <w:keepLines w:val="0"/>
              <w:pageBreakBefore w:val="0"/>
              <w:widowControl/>
              <w:kinsoku/>
              <w:wordWrap/>
              <w:overflowPunct/>
              <w:topLinePunct w:val="0"/>
              <w:autoSpaceDE/>
              <w:autoSpaceDN/>
              <w:bidi w:val="0"/>
              <w:adjustRightInd/>
              <w:spacing w:beforeLines="0" w:afterLines="0"/>
              <w:ind w:left="400" w:leftChars="200"/>
              <w:jc w:val="left"/>
              <w:textAlignment w:val="auto"/>
              <w:rPr>
                <w:rFonts w:hint="default" w:ascii="Times New Roman" w:hAnsi="Times New Roman" w:eastAsia="Times New Roman"/>
                <w:sz w:val="20"/>
                <w:szCs w:val="24"/>
              </w:rPr>
            </w:pPr>
            <w:r>
              <w:rPr>
                <w:rFonts w:hint="default" w:ascii="Times New Roman" w:hAnsi="Times New Roman" w:eastAsia="Times New Roman"/>
                <w:sz w:val="20"/>
                <w:szCs w:val="24"/>
              </w:rPr>
              <w:t xml:space="preserve">- the UE indicates ‘nogap-noncsg’ via </w:t>
            </w:r>
            <w:r>
              <w:rPr>
                <w:rFonts w:hint="default" w:ascii="Times New Roman" w:hAnsi="Times New Roman" w:eastAsia="Times New Roman"/>
                <w:i/>
                <w:sz w:val="20"/>
                <w:szCs w:val="24"/>
              </w:rPr>
              <w:t xml:space="preserve">NeedForGapNCSG-InfoNR </w:t>
            </w:r>
            <w:r>
              <w:rPr>
                <w:rFonts w:hint="default" w:ascii="Times New Roman" w:hAnsi="Times New Roman" w:eastAsia="Times New Roman"/>
                <w:sz w:val="20"/>
                <w:szCs w:val="24"/>
              </w:rPr>
              <w:t>for the inter-frequency measurement, and</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6" w:beforeLines="50"/>
              <w:ind w:left="400" w:leftChars="200"/>
              <w:jc w:val="left"/>
              <w:textAlignment w:val="auto"/>
              <w:rPr>
                <w:rFonts w:hint="eastAsia" w:ascii="Times New Roman" w:hAnsi="Times New Roman" w:eastAsia="Times New Roman"/>
                <w:sz w:val="20"/>
                <w:szCs w:val="24"/>
                <w:lang w:val="en-US" w:eastAsia="zh-CN"/>
              </w:rPr>
            </w:pPr>
            <w:r>
              <w:rPr>
                <w:rFonts w:hint="default" w:ascii="Times New Roman" w:hAnsi="Times New Roman" w:eastAsia="Times New Roman"/>
                <w:sz w:val="20"/>
                <w:szCs w:val="24"/>
              </w:rPr>
              <w:t>- the SSB is not completely contained in the active BWP of the UE</w:t>
            </w:r>
          </w:p>
        </w:tc>
      </w:tr>
    </w:tbl>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6" w:beforeLines="50"/>
        <w:textAlignment w:val="auto"/>
        <w:rPr>
          <w:rFonts w:hint="eastAsia" w:eastAsia="宋体"/>
          <w:color w:val="auto"/>
          <w:sz w:val="20"/>
          <w:szCs w:val="20"/>
          <w:lang w:val="en-US" w:eastAsia="zh-CN"/>
        </w:rPr>
      </w:pPr>
      <w:r>
        <w:rPr>
          <w:rFonts w:hint="eastAsia" w:eastAsia="宋体"/>
          <w:color w:val="auto"/>
          <w:sz w:val="20"/>
          <w:szCs w:val="20"/>
          <w:lang w:val="en-US" w:eastAsia="zh-CN"/>
        </w:rPr>
        <w:t xml:space="preserve">It is noted that the definition of no-gap measurement does not consider the impact of NeedForGap. Thus in the introduction part, the definition of inter-freq no-gap measurement shall be updated. And the introduction of intra-freq measurement has considered the impact of NeedForGap in the TS38.133 clause 9.2.1. There is no need to update the definition of intra-freq no-gap measurement. </w:t>
      </w:r>
    </w:p>
    <w:p>
      <w:pPr>
        <w:bidi w:val="0"/>
        <w:rPr>
          <w:rFonts w:hint="default"/>
          <w:b/>
          <w:bCs/>
          <w:lang w:val="en-US" w:eastAsia="zh-CN"/>
        </w:rPr>
      </w:pPr>
      <w:r>
        <w:rPr>
          <w:rFonts w:hint="eastAsia"/>
          <w:b/>
          <w:bCs/>
          <w:lang w:val="en-US" w:eastAsia="zh-CN"/>
        </w:rPr>
        <w:t>Proposal 6: The definition of inter-freq no-gap measurement needs to be updated in the TS 38.133 clause 9.3.1.</w:t>
      </w:r>
    </w:p>
    <w:p>
      <w:pPr>
        <w:pStyle w:val="9"/>
        <w:tabs>
          <w:tab w:val="left" w:pos="226"/>
          <w:tab w:val="left" w:pos="284"/>
          <w:tab w:val="left" w:pos="5103"/>
        </w:tabs>
        <w:snapToGrid w:val="0"/>
        <w:spacing w:before="156" w:beforeLines="50"/>
        <w:rPr>
          <w:rFonts w:hint="default" w:eastAsia="宋体"/>
          <w:color w:val="auto"/>
          <w:sz w:val="20"/>
          <w:szCs w:val="20"/>
          <w:lang w:val="en-US" w:eastAsia="zh-CN"/>
        </w:rPr>
      </w:pP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6" w:beforeLines="50"/>
        <w:jc w:val="left"/>
        <w:textAlignment w:val="auto"/>
        <w:outlineLvl w:val="1"/>
        <w:rPr>
          <w:b/>
          <w:bCs/>
          <w:u w:val="single"/>
        </w:rPr>
      </w:pPr>
      <w:r>
        <w:rPr>
          <w:rFonts w:hint="eastAsia" w:ascii="Helvetica" w:hAnsi="Helvetica" w:eastAsia="MS Mincho" w:cs="Times New Roman"/>
          <w:b/>
          <w:bCs/>
          <w:iCs/>
          <w:kern w:val="32"/>
          <w:sz w:val="28"/>
          <w:szCs w:val="28"/>
          <w:lang w:val="en-US" w:eastAsia="zh-CN" w:bidi="ar-SA"/>
        </w:rPr>
        <w:t>2.</w:t>
      </w:r>
      <w:r>
        <w:rPr>
          <w:rFonts w:hint="eastAsia" w:ascii="Helvetica" w:hAnsi="Helvetica" w:cs="Times New Roman"/>
          <w:b/>
          <w:bCs/>
          <w:iCs/>
          <w:kern w:val="32"/>
          <w:sz w:val="28"/>
          <w:szCs w:val="28"/>
          <w:lang w:val="en-US" w:eastAsia="zh-CN" w:bidi="ar-SA"/>
        </w:rPr>
        <w:t>3</w:t>
      </w:r>
      <w:r>
        <w:rPr>
          <w:rFonts w:hint="eastAsia" w:ascii="Helvetica" w:hAnsi="Helvetica" w:eastAsia="MS Mincho" w:cs="Times New Roman"/>
          <w:b/>
          <w:bCs/>
          <w:iCs/>
          <w:kern w:val="32"/>
          <w:sz w:val="28"/>
          <w:szCs w:val="28"/>
          <w:lang w:val="en-US" w:eastAsia="zh-CN" w:bidi="ar-SA"/>
        </w:rPr>
        <w:t xml:space="preserve"> Scheduling availability</w:t>
      </w:r>
    </w:p>
    <w:p>
      <w:pPr>
        <w:bidi w:val="0"/>
        <w:rPr>
          <w:b/>
          <w:bCs/>
          <w:u w:val="single"/>
        </w:rPr>
      </w:pPr>
    </w:p>
    <w:p>
      <w:pPr>
        <w:bidi w:val="0"/>
        <w:rPr>
          <w:b/>
          <w:bCs/>
          <w:u w:val="single"/>
        </w:rPr>
      </w:pPr>
      <w:r>
        <w:rPr>
          <w:b/>
          <w:bCs/>
          <w:u w:val="single"/>
        </w:rPr>
        <w:t xml:space="preserve">Issue 1-4-3: On top of which existing requirements to define scheduling restriction requirements </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6" w:beforeLines="50"/>
        <w:textAlignment w:val="auto"/>
        <w:rPr>
          <w:rFonts w:hint="default" w:eastAsia="宋体"/>
          <w:color w:val="auto"/>
          <w:sz w:val="20"/>
          <w:szCs w:val="20"/>
          <w:lang w:val="en-US" w:eastAsia="zh-CN"/>
        </w:rPr>
      </w:pPr>
      <w:r>
        <w:rPr>
          <w:rFonts w:hint="eastAsia" w:eastAsia="宋体"/>
          <w:color w:val="auto"/>
          <w:sz w:val="20"/>
          <w:szCs w:val="20"/>
          <w:lang w:val="en-US" w:eastAsia="zh-CN"/>
        </w:rPr>
        <w:t>In the last meeting, it has been agreed that the requirements for NCSG can be taken as base line to define the scheduling availability. In our understanding, although there are no concepts such as VIRP and ML in the no-gap measurement, the scheduling restriction requirements focus on the SSB to be measured / SMTC window without consideration of VIRP or ML. We can reuse the scheduling restriction requirements in the TS38133 clause 9.3.10 for the SMTC occasion with interruption. However, for the SMTC occasion where UE doesn</w:t>
      </w:r>
      <w:r>
        <w:rPr>
          <w:rFonts w:hint="default" w:eastAsia="宋体"/>
          <w:color w:val="auto"/>
          <w:sz w:val="20"/>
          <w:szCs w:val="20"/>
          <w:lang w:val="en-US" w:eastAsia="zh-CN"/>
        </w:rPr>
        <w:t>’</w:t>
      </w:r>
      <w:r>
        <w:rPr>
          <w:rFonts w:hint="eastAsia" w:eastAsia="宋体"/>
          <w:color w:val="auto"/>
          <w:sz w:val="20"/>
          <w:szCs w:val="20"/>
          <w:lang w:val="en-US" w:eastAsia="zh-CN"/>
        </w:rPr>
        <w:t>t perform measurement on, there is no scheduling restriction. We suggest to discuss how to distinguish the two cases.</w:t>
      </w:r>
    </w:p>
    <w:p>
      <w:pPr>
        <w:bidi w:val="0"/>
        <w:rPr>
          <w:rFonts w:hint="default"/>
          <w:b/>
          <w:bCs/>
          <w:lang w:val="en-US" w:eastAsia="zh-CN"/>
        </w:rPr>
      </w:pPr>
      <w:r>
        <w:rPr>
          <w:rFonts w:hint="eastAsia"/>
          <w:b/>
          <w:bCs/>
          <w:lang w:val="en-US" w:eastAsia="zh-CN"/>
        </w:rPr>
        <w:t xml:space="preserve">Proposal 7: Existing scheduling restriction requirements in the TS38133 clause 9.3.10 can be reused for no-gap measurement with interruption. And there is no scheduling restriction for no-gap measurement without interruption. </w:t>
      </w:r>
    </w:p>
    <w:p>
      <w:pPr>
        <w:bidi w:val="0"/>
        <w:rPr>
          <w:rFonts w:hint="eastAsia"/>
          <w:b/>
          <w:bCs/>
          <w:lang w:val="en-US" w:eastAsia="zh-CN"/>
        </w:rPr>
      </w:pPr>
    </w:p>
    <w:p>
      <w:pPr>
        <w:bidi w:val="0"/>
        <w:rPr>
          <w:rFonts w:hint="eastAsia"/>
          <w:b/>
          <w:bCs/>
          <w:u w:val="single"/>
          <w:lang w:val="en-US" w:eastAsia="zh-CN"/>
        </w:rPr>
      </w:pPr>
      <w:r>
        <w:rPr>
          <w:rFonts w:hint="eastAsia"/>
          <w:b/>
          <w:bCs/>
          <w:u w:val="single"/>
          <w:lang w:val="en-US" w:eastAsia="zh-CN"/>
        </w:rPr>
        <w:t>Issue 1-4-4: Default SMTC pattern</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6" w:beforeLines="50"/>
        <w:textAlignment w:val="auto"/>
        <w:rPr>
          <w:rFonts w:hint="eastAsia" w:eastAsia="宋体"/>
          <w:color w:val="auto"/>
          <w:sz w:val="20"/>
          <w:szCs w:val="20"/>
          <w:lang w:val="en-US" w:eastAsia="zh-CN"/>
        </w:rPr>
      </w:pPr>
      <w:r>
        <w:rPr>
          <w:rFonts w:hint="eastAsia" w:eastAsia="宋体"/>
          <w:color w:val="auto"/>
          <w:sz w:val="20"/>
          <w:szCs w:val="20"/>
          <w:lang w:val="en-US" w:eastAsia="zh-CN"/>
        </w:rPr>
        <w:t>In order not to apply scheduling restriction on each SMTC occasion, some companies proposed the following option in the last meeting:</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bidi w:val="0"/>
              <w:rPr>
                <w:rFonts w:hint="eastAsia"/>
                <w:b w:val="0"/>
                <w:bCs w:val="0"/>
                <w:vertAlign w:val="baseline"/>
                <w:lang w:val="en-US" w:eastAsia="zh-CN"/>
              </w:rPr>
            </w:pPr>
            <w:r>
              <w:rPr>
                <w:rFonts w:hint="eastAsia"/>
                <w:b w:val="0"/>
                <w:bCs w:val="0"/>
                <w:vertAlign w:val="baseline"/>
                <w:lang w:val="en-US" w:eastAsia="zh-CN"/>
              </w:rPr>
              <w:t>Default SMTC pattern should be defined to restrict the scheduling restriction occasions if RAN4 doesn’t define a dedicated measurement pattern for interruption occasions</w:t>
            </w:r>
          </w:p>
        </w:tc>
      </w:tr>
    </w:tbl>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6" w:beforeLines="50"/>
        <w:textAlignment w:val="auto"/>
        <w:rPr>
          <w:rFonts w:hint="eastAsia" w:eastAsia="宋体"/>
          <w:color w:val="auto"/>
          <w:sz w:val="20"/>
          <w:szCs w:val="20"/>
          <w:lang w:val="en-US" w:eastAsia="zh-CN"/>
        </w:rPr>
      </w:pPr>
      <w:bookmarkStart w:id="1" w:name="_GoBack"/>
      <w:r>
        <w:rPr>
          <w:rFonts w:hint="eastAsia" w:eastAsia="宋体"/>
          <w:color w:val="auto"/>
          <w:sz w:val="20"/>
          <w:szCs w:val="20"/>
          <w:lang w:val="en-US" w:eastAsia="zh-CN"/>
        </w:rPr>
        <w:t>In our view, with default SMTC pattern, NW could be aware of which SMTC occasions the UE performs measurement on, and NW can schedule UE more effectively to improve system throughout.</w:t>
      </w:r>
    </w:p>
    <w:bookmarkEnd w:id="1"/>
    <w:p>
      <w:pPr>
        <w:bidi w:val="0"/>
        <w:rPr>
          <w:rFonts w:hint="default"/>
          <w:b/>
          <w:bCs/>
          <w:lang w:val="en-US" w:eastAsia="zh-CN"/>
        </w:rPr>
      </w:pPr>
      <w:r>
        <w:rPr>
          <w:rFonts w:hint="eastAsia"/>
          <w:b/>
          <w:bCs/>
          <w:lang w:val="en-US" w:eastAsia="zh-CN"/>
        </w:rPr>
        <w:t>Proposal 8: We are fine to introduce the default SMTC pattern.</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9"/>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observations and</w:t>
      </w:r>
      <w:r>
        <w:rPr>
          <w:rFonts w:eastAsia="宋体"/>
          <w:bCs/>
          <w:color w:val="auto"/>
          <w:sz w:val="20"/>
          <w:szCs w:val="20"/>
          <w:lang w:val="en-GB" w:eastAsia="zh-CN"/>
        </w:rPr>
        <w:t xml:space="preserve"> 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measurement without gaps</w:t>
      </w:r>
      <w:r>
        <w:rPr>
          <w:rFonts w:eastAsia="宋体"/>
          <w:bCs/>
          <w:color w:val="auto"/>
          <w:sz w:val="20"/>
          <w:szCs w:val="20"/>
          <w:lang w:val="en-GB" w:eastAsia="zh-CN"/>
        </w:rPr>
        <w:t>:</w:t>
      </w:r>
      <w:r>
        <w:rPr>
          <w:rFonts w:hint="eastAsia" w:eastAsia="宋体"/>
          <w:bCs/>
          <w:color w:val="auto"/>
          <w:sz w:val="20"/>
          <w:szCs w:val="20"/>
          <w:lang w:val="en-US" w:eastAsia="zh-CN"/>
        </w:rPr>
        <w:t xml:space="preserve"> </w:t>
      </w:r>
    </w:p>
    <w:p>
      <w:pPr>
        <w:bidi w:val="0"/>
        <w:rPr>
          <w:rFonts w:hint="eastAsia"/>
          <w:b/>
          <w:bCs/>
          <w:lang w:val="en-US" w:eastAsia="zh-CN"/>
        </w:rPr>
      </w:pPr>
      <w:r>
        <w:rPr>
          <w:rFonts w:hint="eastAsia"/>
          <w:b/>
          <w:bCs/>
          <w:lang w:val="en-US" w:eastAsia="zh-CN"/>
        </w:rPr>
        <w:t>Proposal 1: The UE is only allowed to cause interruptions immediately before and after an SMTC occasion.</w:t>
      </w:r>
    </w:p>
    <w:p>
      <w:pPr>
        <w:bidi w:val="0"/>
        <w:rPr>
          <w:rFonts w:hint="eastAsia"/>
          <w:b/>
          <w:bCs/>
          <w:lang w:val="en-US" w:eastAsia="zh-CN"/>
        </w:rPr>
      </w:pPr>
      <w:r>
        <w:rPr>
          <w:rFonts w:hint="eastAsia"/>
          <w:b/>
          <w:bCs/>
          <w:lang w:val="en-US" w:eastAsia="zh-CN"/>
        </w:rPr>
        <w:t>Proposal 2: For the requirements on interruption length, apply the RTT assumption, i.e. the interruption length can be 0.5ms in FR1 or 0.25ms in FR2.</w:t>
      </w:r>
    </w:p>
    <w:p>
      <w:pPr>
        <w:bidi w:val="0"/>
        <w:rPr>
          <w:rFonts w:hint="default"/>
          <w:b/>
          <w:bCs/>
          <w:lang w:val="en-US" w:eastAsia="zh-CN"/>
        </w:rPr>
      </w:pPr>
      <w:r>
        <w:rPr>
          <w:rFonts w:hint="eastAsia"/>
          <w:b/>
          <w:bCs/>
          <w:lang w:val="en-US" w:eastAsia="zh-CN"/>
        </w:rPr>
        <w:t xml:space="preserve">Proposal 3: We are open for whether to define interruption ratio in equation form or not, but we suggest to discuss frequency layer issue and the definition of </w:t>
      </w:r>
      <w:r>
        <w:rPr>
          <w:b/>
          <w:bCs/>
        </w:rPr>
        <w:t>Tcycle</w:t>
      </w:r>
      <w:r>
        <w:rPr>
          <w:rFonts w:hint="eastAsia"/>
          <w:b/>
          <w:bCs/>
          <w:lang w:val="en-US" w:eastAsia="zh-CN"/>
        </w:rPr>
        <w:t xml:space="preserve"> first.</w:t>
      </w:r>
    </w:p>
    <w:p>
      <w:pPr>
        <w:bidi w:val="0"/>
        <w:rPr>
          <w:rFonts w:hint="eastAsia"/>
          <w:b/>
          <w:bCs/>
          <w:lang w:val="en-US" w:eastAsia="zh-CN"/>
        </w:rPr>
      </w:pPr>
      <w:r>
        <w:rPr>
          <w:rFonts w:hint="eastAsia"/>
          <w:b/>
          <w:bCs/>
          <w:lang w:val="en-US" w:eastAsia="zh-CN"/>
        </w:rPr>
        <w:t xml:space="preserve">Proposal 4: We are fine to consider SMTC, CSSF and Kp in the definition of </w:t>
      </w:r>
      <w:r>
        <w:rPr>
          <w:b/>
          <w:bCs/>
        </w:rPr>
        <w:t>Tcycl</w:t>
      </w:r>
      <w:r>
        <w:rPr>
          <w:rFonts w:hint="eastAsia"/>
          <w:b/>
          <w:bCs/>
          <w:lang w:val="en-US" w:eastAsia="zh-CN"/>
        </w:rPr>
        <w:t xml:space="preserve">e. </w:t>
      </w:r>
    </w:p>
    <w:p>
      <w:pPr>
        <w:bidi w:val="0"/>
        <w:rPr>
          <w:rFonts w:hint="default"/>
          <w:b/>
          <w:bCs/>
          <w:lang w:val="en-US" w:eastAsia="zh-CN"/>
        </w:rPr>
      </w:pPr>
      <w:r>
        <w:rPr>
          <w:rFonts w:hint="eastAsia"/>
          <w:b/>
          <w:bCs/>
          <w:lang w:val="en-US" w:eastAsia="zh-CN"/>
        </w:rPr>
        <w:t>Proposal 5: UE is expected to perform measurement during DRX off duration.</w:t>
      </w:r>
    </w:p>
    <w:p>
      <w:pPr>
        <w:bidi w:val="0"/>
        <w:rPr>
          <w:rFonts w:hint="default"/>
          <w:b/>
          <w:bCs/>
          <w:lang w:val="en-US" w:eastAsia="zh-CN"/>
        </w:rPr>
      </w:pPr>
      <w:r>
        <w:rPr>
          <w:rFonts w:hint="eastAsia"/>
          <w:b/>
          <w:bCs/>
          <w:lang w:val="en-US" w:eastAsia="zh-CN"/>
        </w:rPr>
        <w:t>Proposal 6: The definition of inter-freq no-gap measurement needs to be updated in the TS 38.133 clause 9.3.1.</w:t>
      </w:r>
    </w:p>
    <w:p>
      <w:pPr>
        <w:bidi w:val="0"/>
        <w:rPr>
          <w:rFonts w:hint="default"/>
          <w:b/>
          <w:bCs/>
          <w:lang w:val="en-US" w:eastAsia="zh-CN"/>
        </w:rPr>
      </w:pPr>
      <w:r>
        <w:rPr>
          <w:rFonts w:hint="eastAsia"/>
          <w:b/>
          <w:bCs/>
          <w:lang w:val="en-US" w:eastAsia="zh-CN"/>
        </w:rPr>
        <w:t xml:space="preserve">Proposal 7: Existing scheduling restriction requirements in the TS38133 clause 9.3.10 can be reused for no-gap measurement with interruption. And there is no scheduling restriction for no-gap measurement without interruption. </w:t>
      </w:r>
    </w:p>
    <w:p>
      <w:pPr>
        <w:bidi w:val="0"/>
        <w:rPr>
          <w:rFonts w:hint="eastAsia"/>
          <w:b/>
          <w:bCs/>
          <w:lang w:val="en-US" w:eastAsia="zh-CN"/>
        </w:rPr>
      </w:pPr>
      <w:r>
        <w:rPr>
          <w:rFonts w:hint="eastAsia"/>
          <w:b/>
          <w:bCs/>
          <w:lang w:val="en-US" w:eastAsia="zh-CN"/>
        </w:rPr>
        <w:t>Proposal 8: We are fine to introduce the default SMTC pattern.</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10"/>
        <w:numPr>
          <w:ilvl w:val="0"/>
          <w:numId w:val="0"/>
        </w:numPr>
        <w:ind w:leftChars="0"/>
        <w:rPr>
          <w:rFonts w:hint="default"/>
          <w:color w:val="auto"/>
          <w:sz w:val="20"/>
          <w:szCs w:val="20"/>
          <w:highlight w:val="none"/>
          <w:lang w:val="en-US" w:eastAsia="zh-CN"/>
        </w:rPr>
      </w:pPr>
      <w:r>
        <w:rPr>
          <w:rFonts w:hint="eastAsia"/>
          <w:color w:val="auto"/>
          <w:sz w:val="20"/>
          <w:szCs w:val="20"/>
          <w:highlight w:val="none"/>
          <w:lang w:val="en-US" w:eastAsia="zh-CN"/>
        </w:rPr>
        <w:t xml:space="preserve">[1]  R4-2306331 </w:t>
      </w:r>
      <w:r>
        <w:rPr>
          <w:rFonts w:hint="default"/>
          <w:color w:val="auto"/>
          <w:sz w:val="20"/>
          <w:szCs w:val="20"/>
          <w:highlight w:val="none"/>
          <w:lang w:val="en-US" w:eastAsia="zh-CN"/>
        </w:rPr>
        <w:t>“WF on NR_MG_enh2 Part 2”</w:t>
      </w:r>
      <w:r>
        <w:rPr>
          <w:rFonts w:hint="eastAsia"/>
          <w:color w:val="auto"/>
          <w:sz w:val="20"/>
          <w:szCs w:val="20"/>
          <w:highlight w:val="none"/>
          <w:lang w:val="en-US" w:eastAsia="zh-CN"/>
        </w:rPr>
        <w:t>, Intel Corporation</w:t>
      </w:r>
    </w:p>
    <w:p>
      <w:pPr>
        <w:pStyle w:val="10"/>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PMingLiU">
    <w:panose1 w:val="02020500000000000000"/>
    <w:charset w:val="88"/>
    <w:family w:val="roman"/>
    <w:pitch w:val="default"/>
    <w:sig w:usb0="A00002FF" w:usb1="28CFFCFA" w:usb2="00000016" w:usb3="00000000" w:csb0="00100001" w:csb1="00000000"/>
  </w:font>
  <w:font w:name="v4.2.0">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DD9127"/>
    <w:multiLevelType w:val="singleLevel"/>
    <w:tmpl w:val="B0DD9127"/>
    <w:lvl w:ilvl="0" w:tentative="0">
      <w:start w:val="1"/>
      <w:numFmt w:val="bullet"/>
      <w:lvlText w:val=""/>
      <w:lvlJc w:val="left"/>
      <w:pPr>
        <w:ind w:left="420" w:hanging="420"/>
      </w:pPr>
      <w:rPr>
        <w:rFonts w:hint="default" w:ascii="Wingdings" w:hAnsi="Wingdings"/>
      </w:rPr>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40" w:hanging="360"/>
      </w:pPr>
      <w:rPr>
        <w:rFonts w:hint="default" w:ascii="Courier New" w:hAnsi="Courier New" w:cs="Courier New"/>
      </w:rPr>
    </w:lvl>
    <w:lvl w:ilvl="2" w:tentative="0">
      <w:start w:val="1"/>
      <w:numFmt w:val="bullet"/>
      <w:lvlText w:val=""/>
      <w:lvlJc w:val="left"/>
      <w:pPr>
        <w:tabs>
          <w:tab w:val="left" w:pos="-420"/>
        </w:tabs>
        <w:ind w:left="740" w:hanging="360"/>
      </w:pPr>
      <w:rPr>
        <w:rFonts w:hint="default" w:ascii="Wingdings" w:hAnsi="Wingdings"/>
      </w:rPr>
    </w:lvl>
    <w:lvl w:ilvl="3" w:tentative="0">
      <w:start w:val="1"/>
      <w:numFmt w:val="bullet"/>
      <w:lvlText w:val=""/>
      <w:lvlJc w:val="left"/>
      <w:pPr>
        <w:tabs>
          <w:tab w:val="left" w:pos="-420"/>
        </w:tabs>
        <w:ind w:left="604"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4">
    <w:nsid w:val="67267C66"/>
    <w:multiLevelType w:val="multilevel"/>
    <w:tmpl w:val="67267C66"/>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560" w:hanging="360"/>
      </w:pPr>
      <w:rPr>
        <w:rFonts w:hint="default" w:ascii="Wingdings" w:hAnsi="Wingdings"/>
      </w:rPr>
    </w:lvl>
    <w:lvl w:ilvl="3" w:tentative="0">
      <w:start w:val="1"/>
      <w:numFmt w:val="bullet"/>
      <w:lvlText w:val=""/>
      <w:lvlJc w:val="left"/>
      <w:pPr>
        <w:ind w:left="136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5">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5"/>
  </w:num>
  <w:num w:numId="2">
    <w:abstractNumId w:val="2"/>
  </w:num>
  <w:num w:numId="3">
    <w:abstractNumId w:val="1"/>
  </w:num>
  <w:num w:numId="4">
    <w:abstractNumId w:val="0"/>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07D6B"/>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09BF"/>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6349"/>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331776"/>
    <w:rsid w:val="014C0363"/>
    <w:rsid w:val="015C3398"/>
    <w:rsid w:val="018C289C"/>
    <w:rsid w:val="01997316"/>
    <w:rsid w:val="01AC4740"/>
    <w:rsid w:val="01AF002B"/>
    <w:rsid w:val="01C32830"/>
    <w:rsid w:val="01C9206B"/>
    <w:rsid w:val="02071C6B"/>
    <w:rsid w:val="02213226"/>
    <w:rsid w:val="023147A4"/>
    <w:rsid w:val="023E2814"/>
    <w:rsid w:val="02441D28"/>
    <w:rsid w:val="026123BD"/>
    <w:rsid w:val="02793D66"/>
    <w:rsid w:val="028B6A1D"/>
    <w:rsid w:val="028F1C3E"/>
    <w:rsid w:val="02C44543"/>
    <w:rsid w:val="02C7185B"/>
    <w:rsid w:val="02D87F02"/>
    <w:rsid w:val="02D9227A"/>
    <w:rsid w:val="02FB11D4"/>
    <w:rsid w:val="032158AD"/>
    <w:rsid w:val="033222AF"/>
    <w:rsid w:val="03390FF5"/>
    <w:rsid w:val="03527DC7"/>
    <w:rsid w:val="035B40C3"/>
    <w:rsid w:val="037D0CB3"/>
    <w:rsid w:val="03D4720A"/>
    <w:rsid w:val="03F2253D"/>
    <w:rsid w:val="0449798F"/>
    <w:rsid w:val="044B4BA8"/>
    <w:rsid w:val="0453753A"/>
    <w:rsid w:val="045A5C38"/>
    <w:rsid w:val="04654053"/>
    <w:rsid w:val="046B34D6"/>
    <w:rsid w:val="046D3DD6"/>
    <w:rsid w:val="046F3AAD"/>
    <w:rsid w:val="0474130B"/>
    <w:rsid w:val="04793516"/>
    <w:rsid w:val="047A3CFF"/>
    <w:rsid w:val="04965F37"/>
    <w:rsid w:val="049E4425"/>
    <w:rsid w:val="04B13CDD"/>
    <w:rsid w:val="04B462CA"/>
    <w:rsid w:val="05317828"/>
    <w:rsid w:val="05477E90"/>
    <w:rsid w:val="055149D6"/>
    <w:rsid w:val="056F2F5E"/>
    <w:rsid w:val="05734D57"/>
    <w:rsid w:val="057607A6"/>
    <w:rsid w:val="059A073C"/>
    <w:rsid w:val="05A476C6"/>
    <w:rsid w:val="05B864DD"/>
    <w:rsid w:val="05BB5AB9"/>
    <w:rsid w:val="05C42923"/>
    <w:rsid w:val="05D22BAE"/>
    <w:rsid w:val="05DA1E27"/>
    <w:rsid w:val="05EE6343"/>
    <w:rsid w:val="06221798"/>
    <w:rsid w:val="06233B87"/>
    <w:rsid w:val="06462CE4"/>
    <w:rsid w:val="06763659"/>
    <w:rsid w:val="06963BA6"/>
    <w:rsid w:val="06965F3C"/>
    <w:rsid w:val="06A732F8"/>
    <w:rsid w:val="06BC589D"/>
    <w:rsid w:val="06CC21D9"/>
    <w:rsid w:val="06D2721D"/>
    <w:rsid w:val="06F15E1D"/>
    <w:rsid w:val="070B7354"/>
    <w:rsid w:val="07192D61"/>
    <w:rsid w:val="072A67BD"/>
    <w:rsid w:val="073E6558"/>
    <w:rsid w:val="074D5303"/>
    <w:rsid w:val="077016F0"/>
    <w:rsid w:val="0774438D"/>
    <w:rsid w:val="07CD3CDD"/>
    <w:rsid w:val="07CE116F"/>
    <w:rsid w:val="083C577C"/>
    <w:rsid w:val="08494E41"/>
    <w:rsid w:val="0855671D"/>
    <w:rsid w:val="086A442F"/>
    <w:rsid w:val="089009EB"/>
    <w:rsid w:val="08A10821"/>
    <w:rsid w:val="08A9721B"/>
    <w:rsid w:val="08B03C7C"/>
    <w:rsid w:val="08DC1C1B"/>
    <w:rsid w:val="08EB0E18"/>
    <w:rsid w:val="091751A3"/>
    <w:rsid w:val="092220F4"/>
    <w:rsid w:val="093A7C95"/>
    <w:rsid w:val="094A7F61"/>
    <w:rsid w:val="09716BCA"/>
    <w:rsid w:val="098D7296"/>
    <w:rsid w:val="099A5B81"/>
    <w:rsid w:val="09B43E60"/>
    <w:rsid w:val="09D64B23"/>
    <w:rsid w:val="09E6289B"/>
    <w:rsid w:val="09E644B8"/>
    <w:rsid w:val="09F45172"/>
    <w:rsid w:val="0A0A79AC"/>
    <w:rsid w:val="0A0F23B7"/>
    <w:rsid w:val="0A1A31A1"/>
    <w:rsid w:val="0A3A507F"/>
    <w:rsid w:val="0AB46520"/>
    <w:rsid w:val="0AB55F15"/>
    <w:rsid w:val="0AE47427"/>
    <w:rsid w:val="0B0362DC"/>
    <w:rsid w:val="0B12013A"/>
    <w:rsid w:val="0B3D3C2F"/>
    <w:rsid w:val="0B512A46"/>
    <w:rsid w:val="0B5F1776"/>
    <w:rsid w:val="0BAA6708"/>
    <w:rsid w:val="0BAB4C94"/>
    <w:rsid w:val="0BB0429A"/>
    <w:rsid w:val="0BB97253"/>
    <w:rsid w:val="0BDE3418"/>
    <w:rsid w:val="0BDE36C2"/>
    <w:rsid w:val="0BFF5FC6"/>
    <w:rsid w:val="0C394019"/>
    <w:rsid w:val="0C40042C"/>
    <w:rsid w:val="0C491F24"/>
    <w:rsid w:val="0C522068"/>
    <w:rsid w:val="0C5D35AC"/>
    <w:rsid w:val="0CD11C9B"/>
    <w:rsid w:val="0D020171"/>
    <w:rsid w:val="0D086AE3"/>
    <w:rsid w:val="0D1C0D15"/>
    <w:rsid w:val="0D370E0E"/>
    <w:rsid w:val="0D427175"/>
    <w:rsid w:val="0D4544E3"/>
    <w:rsid w:val="0D5D45D3"/>
    <w:rsid w:val="0D7507A0"/>
    <w:rsid w:val="0D793429"/>
    <w:rsid w:val="0D983C0C"/>
    <w:rsid w:val="0D9955D5"/>
    <w:rsid w:val="0DAD28F2"/>
    <w:rsid w:val="0DB121B1"/>
    <w:rsid w:val="0DF536B9"/>
    <w:rsid w:val="0E017797"/>
    <w:rsid w:val="0E095552"/>
    <w:rsid w:val="0E185D0E"/>
    <w:rsid w:val="0E25710B"/>
    <w:rsid w:val="0E49513C"/>
    <w:rsid w:val="0EA97E6A"/>
    <w:rsid w:val="0EB75827"/>
    <w:rsid w:val="0EBE47ED"/>
    <w:rsid w:val="0EDD3945"/>
    <w:rsid w:val="0EE527FA"/>
    <w:rsid w:val="0EF84077"/>
    <w:rsid w:val="0EFE11ED"/>
    <w:rsid w:val="0EFE59BF"/>
    <w:rsid w:val="0F241FC4"/>
    <w:rsid w:val="0F265AB9"/>
    <w:rsid w:val="0F2D6E33"/>
    <w:rsid w:val="0F2F16F0"/>
    <w:rsid w:val="0F30051C"/>
    <w:rsid w:val="0F80686A"/>
    <w:rsid w:val="0F9020CF"/>
    <w:rsid w:val="0FCD4412"/>
    <w:rsid w:val="0FDB491F"/>
    <w:rsid w:val="0FE33E18"/>
    <w:rsid w:val="0FF77A47"/>
    <w:rsid w:val="100147DD"/>
    <w:rsid w:val="10137061"/>
    <w:rsid w:val="1050093A"/>
    <w:rsid w:val="10523BDE"/>
    <w:rsid w:val="10997F43"/>
    <w:rsid w:val="10A40845"/>
    <w:rsid w:val="10A51B50"/>
    <w:rsid w:val="10B02E50"/>
    <w:rsid w:val="10CA7DAD"/>
    <w:rsid w:val="10CD22B3"/>
    <w:rsid w:val="10DE7BAE"/>
    <w:rsid w:val="10EC4A65"/>
    <w:rsid w:val="10FB7D54"/>
    <w:rsid w:val="11026884"/>
    <w:rsid w:val="11044344"/>
    <w:rsid w:val="11225E4F"/>
    <w:rsid w:val="1123336A"/>
    <w:rsid w:val="1146775F"/>
    <w:rsid w:val="11543C70"/>
    <w:rsid w:val="11756827"/>
    <w:rsid w:val="11944FFE"/>
    <w:rsid w:val="11995790"/>
    <w:rsid w:val="11A04A67"/>
    <w:rsid w:val="11A41805"/>
    <w:rsid w:val="11E64E15"/>
    <w:rsid w:val="11F02E4D"/>
    <w:rsid w:val="120774A3"/>
    <w:rsid w:val="122F64A8"/>
    <w:rsid w:val="12345FD1"/>
    <w:rsid w:val="1252367C"/>
    <w:rsid w:val="12580C13"/>
    <w:rsid w:val="128827B7"/>
    <w:rsid w:val="129B7281"/>
    <w:rsid w:val="129D68C6"/>
    <w:rsid w:val="12B55E5B"/>
    <w:rsid w:val="12BF6C5D"/>
    <w:rsid w:val="130240B0"/>
    <w:rsid w:val="130E4CB6"/>
    <w:rsid w:val="13164F7E"/>
    <w:rsid w:val="131B1088"/>
    <w:rsid w:val="13274123"/>
    <w:rsid w:val="132813E1"/>
    <w:rsid w:val="132B28C4"/>
    <w:rsid w:val="13585A69"/>
    <w:rsid w:val="13664FFA"/>
    <w:rsid w:val="13786703"/>
    <w:rsid w:val="137A3EF6"/>
    <w:rsid w:val="13AF5189"/>
    <w:rsid w:val="13B20357"/>
    <w:rsid w:val="13EE430B"/>
    <w:rsid w:val="14006D19"/>
    <w:rsid w:val="1419413B"/>
    <w:rsid w:val="142F097C"/>
    <w:rsid w:val="144A2FAE"/>
    <w:rsid w:val="144C6C6D"/>
    <w:rsid w:val="145278A2"/>
    <w:rsid w:val="14782774"/>
    <w:rsid w:val="1481754F"/>
    <w:rsid w:val="148F5721"/>
    <w:rsid w:val="149654EF"/>
    <w:rsid w:val="14A835CD"/>
    <w:rsid w:val="14AC57CD"/>
    <w:rsid w:val="14D86281"/>
    <w:rsid w:val="14E13BC1"/>
    <w:rsid w:val="150A5633"/>
    <w:rsid w:val="150F057E"/>
    <w:rsid w:val="15223AA3"/>
    <w:rsid w:val="153A6EF0"/>
    <w:rsid w:val="15450E3D"/>
    <w:rsid w:val="155446AD"/>
    <w:rsid w:val="15871FFE"/>
    <w:rsid w:val="159F27CA"/>
    <w:rsid w:val="15B02C49"/>
    <w:rsid w:val="15B9327B"/>
    <w:rsid w:val="15B970D9"/>
    <w:rsid w:val="15C9388B"/>
    <w:rsid w:val="15ED3E9B"/>
    <w:rsid w:val="15F04801"/>
    <w:rsid w:val="15F76967"/>
    <w:rsid w:val="16006F1B"/>
    <w:rsid w:val="16324BC3"/>
    <w:rsid w:val="164514BE"/>
    <w:rsid w:val="16684FE0"/>
    <w:rsid w:val="16965229"/>
    <w:rsid w:val="16B52193"/>
    <w:rsid w:val="16D15A1B"/>
    <w:rsid w:val="16E2576E"/>
    <w:rsid w:val="16E54A61"/>
    <w:rsid w:val="170B6A31"/>
    <w:rsid w:val="170F06AA"/>
    <w:rsid w:val="17225508"/>
    <w:rsid w:val="17273F04"/>
    <w:rsid w:val="174B1C04"/>
    <w:rsid w:val="175449A0"/>
    <w:rsid w:val="175516C6"/>
    <w:rsid w:val="177A058D"/>
    <w:rsid w:val="177A53BF"/>
    <w:rsid w:val="178E2D29"/>
    <w:rsid w:val="17AC10EF"/>
    <w:rsid w:val="17B667D5"/>
    <w:rsid w:val="17C06E86"/>
    <w:rsid w:val="17F30A5E"/>
    <w:rsid w:val="180A6E32"/>
    <w:rsid w:val="181E48AB"/>
    <w:rsid w:val="182964F7"/>
    <w:rsid w:val="18336130"/>
    <w:rsid w:val="183D3D69"/>
    <w:rsid w:val="183F2CD2"/>
    <w:rsid w:val="1856323E"/>
    <w:rsid w:val="18842E53"/>
    <w:rsid w:val="18AF55E3"/>
    <w:rsid w:val="18B1519A"/>
    <w:rsid w:val="18B9080A"/>
    <w:rsid w:val="18BF24D0"/>
    <w:rsid w:val="18CD0507"/>
    <w:rsid w:val="18CE205A"/>
    <w:rsid w:val="18DE1743"/>
    <w:rsid w:val="18DF10CA"/>
    <w:rsid w:val="191E67B0"/>
    <w:rsid w:val="195D7D48"/>
    <w:rsid w:val="19760650"/>
    <w:rsid w:val="19870F29"/>
    <w:rsid w:val="198A598A"/>
    <w:rsid w:val="19CF0631"/>
    <w:rsid w:val="1A2810B2"/>
    <w:rsid w:val="1A2E0F0A"/>
    <w:rsid w:val="1A341814"/>
    <w:rsid w:val="1A4E2980"/>
    <w:rsid w:val="1A4E71FA"/>
    <w:rsid w:val="1A605D51"/>
    <w:rsid w:val="1A8264EB"/>
    <w:rsid w:val="1A8F087B"/>
    <w:rsid w:val="1AAE4BD8"/>
    <w:rsid w:val="1AD01A1B"/>
    <w:rsid w:val="1ADE4C34"/>
    <w:rsid w:val="1AFA5806"/>
    <w:rsid w:val="1B1D30BC"/>
    <w:rsid w:val="1B3C31DB"/>
    <w:rsid w:val="1B61065A"/>
    <w:rsid w:val="1B68181B"/>
    <w:rsid w:val="1BB659BE"/>
    <w:rsid w:val="1BBF3927"/>
    <w:rsid w:val="1BDD137B"/>
    <w:rsid w:val="1C177B08"/>
    <w:rsid w:val="1C5D4F10"/>
    <w:rsid w:val="1C5D5FB2"/>
    <w:rsid w:val="1C636F57"/>
    <w:rsid w:val="1C7F17F1"/>
    <w:rsid w:val="1C9001C6"/>
    <w:rsid w:val="1CAD7BBF"/>
    <w:rsid w:val="1CBA2101"/>
    <w:rsid w:val="1CBA74B5"/>
    <w:rsid w:val="1CBE2FC3"/>
    <w:rsid w:val="1CC14B6F"/>
    <w:rsid w:val="1CC43F0B"/>
    <w:rsid w:val="1CDC2349"/>
    <w:rsid w:val="1CEE01CF"/>
    <w:rsid w:val="1CF0714F"/>
    <w:rsid w:val="1D0252AE"/>
    <w:rsid w:val="1D0573D7"/>
    <w:rsid w:val="1D153DC4"/>
    <w:rsid w:val="1D223E0B"/>
    <w:rsid w:val="1D240CDF"/>
    <w:rsid w:val="1D310B82"/>
    <w:rsid w:val="1D6F31E5"/>
    <w:rsid w:val="1DA55706"/>
    <w:rsid w:val="1DB24838"/>
    <w:rsid w:val="1DB50122"/>
    <w:rsid w:val="1DE6375B"/>
    <w:rsid w:val="1DEB5095"/>
    <w:rsid w:val="1DFC183C"/>
    <w:rsid w:val="1E0B5741"/>
    <w:rsid w:val="1E132F88"/>
    <w:rsid w:val="1E2867E9"/>
    <w:rsid w:val="1E3A3E45"/>
    <w:rsid w:val="1E853F6F"/>
    <w:rsid w:val="1E901DDE"/>
    <w:rsid w:val="1E974FF6"/>
    <w:rsid w:val="1E9C7BCC"/>
    <w:rsid w:val="1EB03052"/>
    <w:rsid w:val="1ECC1E3C"/>
    <w:rsid w:val="1F2430F7"/>
    <w:rsid w:val="1F3F3C9A"/>
    <w:rsid w:val="1F767C21"/>
    <w:rsid w:val="1FAD7D39"/>
    <w:rsid w:val="1FBF0E1E"/>
    <w:rsid w:val="1FBF78D9"/>
    <w:rsid w:val="1FED4351"/>
    <w:rsid w:val="200E61D2"/>
    <w:rsid w:val="203333C5"/>
    <w:rsid w:val="20493615"/>
    <w:rsid w:val="205372AB"/>
    <w:rsid w:val="20621B1A"/>
    <w:rsid w:val="207078F2"/>
    <w:rsid w:val="20761331"/>
    <w:rsid w:val="2077313E"/>
    <w:rsid w:val="20906282"/>
    <w:rsid w:val="209428B7"/>
    <w:rsid w:val="209454D2"/>
    <w:rsid w:val="20C226C4"/>
    <w:rsid w:val="20DF6C5A"/>
    <w:rsid w:val="20EB123E"/>
    <w:rsid w:val="20EC6B47"/>
    <w:rsid w:val="20F3593B"/>
    <w:rsid w:val="20FB4AD2"/>
    <w:rsid w:val="21014C39"/>
    <w:rsid w:val="21045DF0"/>
    <w:rsid w:val="211834AC"/>
    <w:rsid w:val="21244EB1"/>
    <w:rsid w:val="213964D8"/>
    <w:rsid w:val="21595D04"/>
    <w:rsid w:val="216907C3"/>
    <w:rsid w:val="218B05DD"/>
    <w:rsid w:val="21AA0939"/>
    <w:rsid w:val="21B32AFC"/>
    <w:rsid w:val="21B81A98"/>
    <w:rsid w:val="21C20626"/>
    <w:rsid w:val="21C622D2"/>
    <w:rsid w:val="21F13629"/>
    <w:rsid w:val="21F1776E"/>
    <w:rsid w:val="21FD3AF4"/>
    <w:rsid w:val="222B6A9C"/>
    <w:rsid w:val="222D3AB8"/>
    <w:rsid w:val="22552F1A"/>
    <w:rsid w:val="22617849"/>
    <w:rsid w:val="22795475"/>
    <w:rsid w:val="227A1549"/>
    <w:rsid w:val="22A9180E"/>
    <w:rsid w:val="22BF4FB1"/>
    <w:rsid w:val="22D549A1"/>
    <w:rsid w:val="2305377E"/>
    <w:rsid w:val="2319689F"/>
    <w:rsid w:val="2323066A"/>
    <w:rsid w:val="2332699B"/>
    <w:rsid w:val="23380A3A"/>
    <w:rsid w:val="233913A4"/>
    <w:rsid w:val="234C7A42"/>
    <w:rsid w:val="23537A66"/>
    <w:rsid w:val="235D0BB6"/>
    <w:rsid w:val="237F4E13"/>
    <w:rsid w:val="23800844"/>
    <w:rsid w:val="23C62395"/>
    <w:rsid w:val="23F3704C"/>
    <w:rsid w:val="23F51D23"/>
    <w:rsid w:val="24122135"/>
    <w:rsid w:val="242449EC"/>
    <w:rsid w:val="242C7A4C"/>
    <w:rsid w:val="24763164"/>
    <w:rsid w:val="248D2139"/>
    <w:rsid w:val="24AF10AE"/>
    <w:rsid w:val="24BA56EB"/>
    <w:rsid w:val="24D4257E"/>
    <w:rsid w:val="24D91A37"/>
    <w:rsid w:val="24E905CF"/>
    <w:rsid w:val="24F522AF"/>
    <w:rsid w:val="253F3354"/>
    <w:rsid w:val="254F0F7E"/>
    <w:rsid w:val="255E256B"/>
    <w:rsid w:val="2572202B"/>
    <w:rsid w:val="25A37112"/>
    <w:rsid w:val="25A41D18"/>
    <w:rsid w:val="25D82BCD"/>
    <w:rsid w:val="25EE4445"/>
    <w:rsid w:val="2605683C"/>
    <w:rsid w:val="26213C17"/>
    <w:rsid w:val="26322F7D"/>
    <w:rsid w:val="267F14C1"/>
    <w:rsid w:val="269B1FB9"/>
    <w:rsid w:val="26B555E5"/>
    <w:rsid w:val="26BB1419"/>
    <w:rsid w:val="26C6024F"/>
    <w:rsid w:val="26CE6F15"/>
    <w:rsid w:val="26D228A9"/>
    <w:rsid w:val="26E845DF"/>
    <w:rsid w:val="26EF6916"/>
    <w:rsid w:val="26FE5D9D"/>
    <w:rsid w:val="270E4EDA"/>
    <w:rsid w:val="2714520A"/>
    <w:rsid w:val="27171DF5"/>
    <w:rsid w:val="27601D52"/>
    <w:rsid w:val="27730A9F"/>
    <w:rsid w:val="27744D14"/>
    <w:rsid w:val="27756AEB"/>
    <w:rsid w:val="27B748AA"/>
    <w:rsid w:val="27CB4CB9"/>
    <w:rsid w:val="27D230B0"/>
    <w:rsid w:val="281C2F58"/>
    <w:rsid w:val="281D1EFE"/>
    <w:rsid w:val="282849E0"/>
    <w:rsid w:val="284E6E75"/>
    <w:rsid w:val="28596C49"/>
    <w:rsid w:val="286763AE"/>
    <w:rsid w:val="286E6BA4"/>
    <w:rsid w:val="28FE4BB8"/>
    <w:rsid w:val="29106F5A"/>
    <w:rsid w:val="29522EC0"/>
    <w:rsid w:val="29634C68"/>
    <w:rsid w:val="29642C4B"/>
    <w:rsid w:val="299129B1"/>
    <w:rsid w:val="299746FB"/>
    <w:rsid w:val="29A34FE0"/>
    <w:rsid w:val="29A5662F"/>
    <w:rsid w:val="29C16202"/>
    <w:rsid w:val="29ED7DF5"/>
    <w:rsid w:val="2A34628C"/>
    <w:rsid w:val="2A497D40"/>
    <w:rsid w:val="2A521949"/>
    <w:rsid w:val="2A724D05"/>
    <w:rsid w:val="2A7E505C"/>
    <w:rsid w:val="2A864D66"/>
    <w:rsid w:val="2AC85686"/>
    <w:rsid w:val="2AD04B5F"/>
    <w:rsid w:val="2AD53F89"/>
    <w:rsid w:val="2B4171D4"/>
    <w:rsid w:val="2B4445EB"/>
    <w:rsid w:val="2B462A15"/>
    <w:rsid w:val="2B9B5081"/>
    <w:rsid w:val="2BC05B2C"/>
    <w:rsid w:val="2BCB1FA1"/>
    <w:rsid w:val="2BD617C5"/>
    <w:rsid w:val="2BD617CF"/>
    <w:rsid w:val="2BDE2000"/>
    <w:rsid w:val="2BF1321D"/>
    <w:rsid w:val="2C112837"/>
    <w:rsid w:val="2C1834EC"/>
    <w:rsid w:val="2C1E4E6C"/>
    <w:rsid w:val="2C287192"/>
    <w:rsid w:val="2C2C7BF2"/>
    <w:rsid w:val="2C2F3C92"/>
    <w:rsid w:val="2C3303EC"/>
    <w:rsid w:val="2C4A3842"/>
    <w:rsid w:val="2C614881"/>
    <w:rsid w:val="2C9F34EC"/>
    <w:rsid w:val="2CD44256"/>
    <w:rsid w:val="2CE16146"/>
    <w:rsid w:val="2CE40D90"/>
    <w:rsid w:val="2CED4655"/>
    <w:rsid w:val="2CF376E9"/>
    <w:rsid w:val="2D2832A3"/>
    <w:rsid w:val="2D30720D"/>
    <w:rsid w:val="2D3F5A74"/>
    <w:rsid w:val="2D632596"/>
    <w:rsid w:val="2D77790F"/>
    <w:rsid w:val="2DC04724"/>
    <w:rsid w:val="2DEE06C1"/>
    <w:rsid w:val="2E014790"/>
    <w:rsid w:val="2E0265C0"/>
    <w:rsid w:val="2E5D078C"/>
    <w:rsid w:val="2E8D151C"/>
    <w:rsid w:val="2EA33EE9"/>
    <w:rsid w:val="2EA9176F"/>
    <w:rsid w:val="2EB321B9"/>
    <w:rsid w:val="2EB32811"/>
    <w:rsid w:val="2EB727B2"/>
    <w:rsid w:val="2EE51747"/>
    <w:rsid w:val="2EE77680"/>
    <w:rsid w:val="2F050018"/>
    <w:rsid w:val="2F212574"/>
    <w:rsid w:val="2F225627"/>
    <w:rsid w:val="2F256329"/>
    <w:rsid w:val="2F2C5823"/>
    <w:rsid w:val="2F2F0FC8"/>
    <w:rsid w:val="2F335529"/>
    <w:rsid w:val="2F342155"/>
    <w:rsid w:val="2F6876F1"/>
    <w:rsid w:val="2F8941B6"/>
    <w:rsid w:val="2F8954AE"/>
    <w:rsid w:val="2F9F0267"/>
    <w:rsid w:val="2FB7446E"/>
    <w:rsid w:val="2FC1649F"/>
    <w:rsid w:val="301C6BB6"/>
    <w:rsid w:val="304620A2"/>
    <w:rsid w:val="30474B48"/>
    <w:rsid w:val="3049265A"/>
    <w:rsid w:val="304F2474"/>
    <w:rsid w:val="305C7C4F"/>
    <w:rsid w:val="306E6F1C"/>
    <w:rsid w:val="307158BA"/>
    <w:rsid w:val="30723652"/>
    <w:rsid w:val="30855869"/>
    <w:rsid w:val="309831C6"/>
    <w:rsid w:val="30CC08EC"/>
    <w:rsid w:val="30E241BD"/>
    <w:rsid w:val="30F62646"/>
    <w:rsid w:val="311A3898"/>
    <w:rsid w:val="312815A7"/>
    <w:rsid w:val="31326533"/>
    <w:rsid w:val="315B7012"/>
    <w:rsid w:val="319708F2"/>
    <w:rsid w:val="31A101AF"/>
    <w:rsid w:val="31B14C9E"/>
    <w:rsid w:val="31F34E0D"/>
    <w:rsid w:val="32282F84"/>
    <w:rsid w:val="322A073A"/>
    <w:rsid w:val="3230175C"/>
    <w:rsid w:val="32495BBC"/>
    <w:rsid w:val="326A66F8"/>
    <w:rsid w:val="32713486"/>
    <w:rsid w:val="32961319"/>
    <w:rsid w:val="32A156C2"/>
    <w:rsid w:val="32A4428B"/>
    <w:rsid w:val="32AE2B78"/>
    <w:rsid w:val="330B63E8"/>
    <w:rsid w:val="33462308"/>
    <w:rsid w:val="335537D4"/>
    <w:rsid w:val="336D7F54"/>
    <w:rsid w:val="33A30E65"/>
    <w:rsid w:val="33B17A99"/>
    <w:rsid w:val="33C1523C"/>
    <w:rsid w:val="33C522D7"/>
    <w:rsid w:val="33CF702B"/>
    <w:rsid w:val="33D40A38"/>
    <w:rsid w:val="33E17710"/>
    <w:rsid w:val="340A372B"/>
    <w:rsid w:val="341E4E58"/>
    <w:rsid w:val="34320003"/>
    <w:rsid w:val="343F1997"/>
    <w:rsid w:val="34807672"/>
    <w:rsid w:val="34934CB1"/>
    <w:rsid w:val="34C40FE2"/>
    <w:rsid w:val="34C43C38"/>
    <w:rsid w:val="34CD1A98"/>
    <w:rsid w:val="34FE6B9D"/>
    <w:rsid w:val="351457B8"/>
    <w:rsid w:val="354F34D3"/>
    <w:rsid w:val="355F762D"/>
    <w:rsid w:val="35790561"/>
    <w:rsid w:val="357D0A1B"/>
    <w:rsid w:val="35B06C6A"/>
    <w:rsid w:val="35B82CEB"/>
    <w:rsid w:val="35B86F3F"/>
    <w:rsid w:val="35C636D1"/>
    <w:rsid w:val="35CF7061"/>
    <w:rsid w:val="35D03CD9"/>
    <w:rsid w:val="35EA186A"/>
    <w:rsid w:val="35F972EB"/>
    <w:rsid w:val="360452F0"/>
    <w:rsid w:val="3647714E"/>
    <w:rsid w:val="367C3050"/>
    <w:rsid w:val="367D0F01"/>
    <w:rsid w:val="36853397"/>
    <w:rsid w:val="36941AA2"/>
    <w:rsid w:val="36980EC6"/>
    <w:rsid w:val="36A01157"/>
    <w:rsid w:val="36CA1139"/>
    <w:rsid w:val="36D023EC"/>
    <w:rsid w:val="36D37423"/>
    <w:rsid w:val="36EA46F8"/>
    <w:rsid w:val="36F4356D"/>
    <w:rsid w:val="370E3105"/>
    <w:rsid w:val="373E6A40"/>
    <w:rsid w:val="376F45D9"/>
    <w:rsid w:val="377D6898"/>
    <w:rsid w:val="379D23F9"/>
    <w:rsid w:val="37AF0589"/>
    <w:rsid w:val="37D034E8"/>
    <w:rsid w:val="37D17E7D"/>
    <w:rsid w:val="37DF1BA3"/>
    <w:rsid w:val="37E71D30"/>
    <w:rsid w:val="38023485"/>
    <w:rsid w:val="381F578E"/>
    <w:rsid w:val="3863092C"/>
    <w:rsid w:val="38643D43"/>
    <w:rsid w:val="38B93DA2"/>
    <w:rsid w:val="38C26599"/>
    <w:rsid w:val="38D01D2D"/>
    <w:rsid w:val="38D55FDD"/>
    <w:rsid w:val="38FD559B"/>
    <w:rsid w:val="392A3614"/>
    <w:rsid w:val="39313DAD"/>
    <w:rsid w:val="39373861"/>
    <w:rsid w:val="39C64E33"/>
    <w:rsid w:val="39D65CA0"/>
    <w:rsid w:val="39DE03F9"/>
    <w:rsid w:val="3A185287"/>
    <w:rsid w:val="3A1F46B8"/>
    <w:rsid w:val="3A371A6B"/>
    <w:rsid w:val="3A5A697F"/>
    <w:rsid w:val="3A692CD0"/>
    <w:rsid w:val="3AA415BF"/>
    <w:rsid w:val="3AD66CD5"/>
    <w:rsid w:val="3AF16957"/>
    <w:rsid w:val="3B10470B"/>
    <w:rsid w:val="3B143055"/>
    <w:rsid w:val="3B1D47B5"/>
    <w:rsid w:val="3B270929"/>
    <w:rsid w:val="3B2D37B8"/>
    <w:rsid w:val="3B38029B"/>
    <w:rsid w:val="3B3D5571"/>
    <w:rsid w:val="3B502CF7"/>
    <w:rsid w:val="3B523EA1"/>
    <w:rsid w:val="3B673620"/>
    <w:rsid w:val="3B8D3837"/>
    <w:rsid w:val="3B916260"/>
    <w:rsid w:val="3B9A1F29"/>
    <w:rsid w:val="3BA33D7C"/>
    <w:rsid w:val="3BD673D4"/>
    <w:rsid w:val="3BE76D23"/>
    <w:rsid w:val="3BE86DE0"/>
    <w:rsid w:val="3C0F5017"/>
    <w:rsid w:val="3C1D1D2A"/>
    <w:rsid w:val="3C206721"/>
    <w:rsid w:val="3C271B26"/>
    <w:rsid w:val="3C3F7863"/>
    <w:rsid w:val="3C640965"/>
    <w:rsid w:val="3C8D24E8"/>
    <w:rsid w:val="3CA34AC8"/>
    <w:rsid w:val="3CA5660E"/>
    <w:rsid w:val="3CBD1A8F"/>
    <w:rsid w:val="3CC960F4"/>
    <w:rsid w:val="3CE4646B"/>
    <w:rsid w:val="3CEA288E"/>
    <w:rsid w:val="3D1833FE"/>
    <w:rsid w:val="3D190C53"/>
    <w:rsid w:val="3D220BB0"/>
    <w:rsid w:val="3D2B37B0"/>
    <w:rsid w:val="3D316F98"/>
    <w:rsid w:val="3D3319A1"/>
    <w:rsid w:val="3D555928"/>
    <w:rsid w:val="3D5E2933"/>
    <w:rsid w:val="3D5E7AA8"/>
    <w:rsid w:val="3D6F2596"/>
    <w:rsid w:val="3D796230"/>
    <w:rsid w:val="3D7C4968"/>
    <w:rsid w:val="3D924D6B"/>
    <w:rsid w:val="3DB3129A"/>
    <w:rsid w:val="3DD5126D"/>
    <w:rsid w:val="3DF16F16"/>
    <w:rsid w:val="3DF74FA8"/>
    <w:rsid w:val="3E15455E"/>
    <w:rsid w:val="3E2064A3"/>
    <w:rsid w:val="3E397F57"/>
    <w:rsid w:val="3E445780"/>
    <w:rsid w:val="3E5323C8"/>
    <w:rsid w:val="3E5C0E54"/>
    <w:rsid w:val="3E704C35"/>
    <w:rsid w:val="3E771FD5"/>
    <w:rsid w:val="3EA47BEC"/>
    <w:rsid w:val="3ED5235A"/>
    <w:rsid w:val="3F284F00"/>
    <w:rsid w:val="3F292EC9"/>
    <w:rsid w:val="3F2D5C74"/>
    <w:rsid w:val="3F430A34"/>
    <w:rsid w:val="3F5A7176"/>
    <w:rsid w:val="3F7716E8"/>
    <w:rsid w:val="3F7F143C"/>
    <w:rsid w:val="3F927DA1"/>
    <w:rsid w:val="3F9315BF"/>
    <w:rsid w:val="3FAB4A68"/>
    <w:rsid w:val="3FBC70B1"/>
    <w:rsid w:val="3FF516AA"/>
    <w:rsid w:val="3FFB55DB"/>
    <w:rsid w:val="405F175E"/>
    <w:rsid w:val="40807EAE"/>
    <w:rsid w:val="408F4E71"/>
    <w:rsid w:val="40A176E7"/>
    <w:rsid w:val="40C765F3"/>
    <w:rsid w:val="40CC28B1"/>
    <w:rsid w:val="40CF415D"/>
    <w:rsid w:val="40DA5C97"/>
    <w:rsid w:val="40DB0B75"/>
    <w:rsid w:val="40DC517A"/>
    <w:rsid w:val="41003600"/>
    <w:rsid w:val="412E3F32"/>
    <w:rsid w:val="413F68D3"/>
    <w:rsid w:val="414C498A"/>
    <w:rsid w:val="4193029E"/>
    <w:rsid w:val="41B379A3"/>
    <w:rsid w:val="41C41CB7"/>
    <w:rsid w:val="41D410B8"/>
    <w:rsid w:val="41E005E6"/>
    <w:rsid w:val="41F879A6"/>
    <w:rsid w:val="420C00ED"/>
    <w:rsid w:val="422B2C1C"/>
    <w:rsid w:val="422E5299"/>
    <w:rsid w:val="427730A5"/>
    <w:rsid w:val="4291755D"/>
    <w:rsid w:val="42D47E09"/>
    <w:rsid w:val="42D60159"/>
    <w:rsid w:val="42F869D2"/>
    <w:rsid w:val="431505AE"/>
    <w:rsid w:val="43214064"/>
    <w:rsid w:val="4328488B"/>
    <w:rsid w:val="43296C81"/>
    <w:rsid w:val="43553536"/>
    <w:rsid w:val="438725B9"/>
    <w:rsid w:val="439740F7"/>
    <w:rsid w:val="43C25958"/>
    <w:rsid w:val="43DB1CDA"/>
    <w:rsid w:val="43E42259"/>
    <w:rsid w:val="43E529F0"/>
    <w:rsid w:val="440D58DC"/>
    <w:rsid w:val="442F2585"/>
    <w:rsid w:val="444C5F5A"/>
    <w:rsid w:val="444E311B"/>
    <w:rsid w:val="4455189F"/>
    <w:rsid w:val="44646AE5"/>
    <w:rsid w:val="44776310"/>
    <w:rsid w:val="448F338E"/>
    <w:rsid w:val="44955526"/>
    <w:rsid w:val="44972678"/>
    <w:rsid w:val="44C40B54"/>
    <w:rsid w:val="44E2703F"/>
    <w:rsid w:val="44F95DC1"/>
    <w:rsid w:val="450D5CDD"/>
    <w:rsid w:val="451632B9"/>
    <w:rsid w:val="452A3266"/>
    <w:rsid w:val="4539627C"/>
    <w:rsid w:val="45674244"/>
    <w:rsid w:val="456E52FD"/>
    <w:rsid w:val="458C6EC9"/>
    <w:rsid w:val="45906394"/>
    <w:rsid w:val="45DB7DA8"/>
    <w:rsid w:val="45F46491"/>
    <w:rsid w:val="45F60A50"/>
    <w:rsid w:val="46020ABA"/>
    <w:rsid w:val="46087484"/>
    <w:rsid w:val="46142D0C"/>
    <w:rsid w:val="466015F2"/>
    <w:rsid w:val="467F3790"/>
    <w:rsid w:val="46970A81"/>
    <w:rsid w:val="46B036BF"/>
    <w:rsid w:val="46E334CC"/>
    <w:rsid w:val="46E72700"/>
    <w:rsid w:val="46E96454"/>
    <w:rsid w:val="46EB6D44"/>
    <w:rsid w:val="46EC4B64"/>
    <w:rsid w:val="47282363"/>
    <w:rsid w:val="476E1CC6"/>
    <w:rsid w:val="479B4680"/>
    <w:rsid w:val="47C857F4"/>
    <w:rsid w:val="47E23C55"/>
    <w:rsid w:val="47F24447"/>
    <w:rsid w:val="47F70B75"/>
    <w:rsid w:val="484511A7"/>
    <w:rsid w:val="48461049"/>
    <w:rsid w:val="48545129"/>
    <w:rsid w:val="48851F3F"/>
    <w:rsid w:val="48A75090"/>
    <w:rsid w:val="48C310DA"/>
    <w:rsid w:val="4900713B"/>
    <w:rsid w:val="494C55B7"/>
    <w:rsid w:val="49634756"/>
    <w:rsid w:val="498870D8"/>
    <w:rsid w:val="498E4B4A"/>
    <w:rsid w:val="49976A9F"/>
    <w:rsid w:val="49BC5E3B"/>
    <w:rsid w:val="49BD712F"/>
    <w:rsid w:val="49DC4EAC"/>
    <w:rsid w:val="49E55BC5"/>
    <w:rsid w:val="4A06032D"/>
    <w:rsid w:val="4A241D92"/>
    <w:rsid w:val="4A282C0D"/>
    <w:rsid w:val="4A4379A0"/>
    <w:rsid w:val="4A644756"/>
    <w:rsid w:val="4A885695"/>
    <w:rsid w:val="4AB709AB"/>
    <w:rsid w:val="4ABE505D"/>
    <w:rsid w:val="4AC776B7"/>
    <w:rsid w:val="4AD42F2D"/>
    <w:rsid w:val="4B030E00"/>
    <w:rsid w:val="4B270924"/>
    <w:rsid w:val="4B3B4308"/>
    <w:rsid w:val="4B402DF3"/>
    <w:rsid w:val="4B405893"/>
    <w:rsid w:val="4B47370D"/>
    <w:rsid w:val="4B612AEC"/>
    <w:rsid w:val="4B7E3FB2"/>
    <w:rsid w:val="4BB16661"/>
    <w:rsid w:val="4BD85564"/>
    <w:rsid w:val="4BDB255B"/>
    <w:rsid w:val="4BE1028A"/>
    <w:rsid w:val="4BE2120B"/>
    <w:rsid w:val="4BEC690D"/>
    <w:rsid w:val="4BEE5A69"/>
    <w:rsid w:val="4BF650E1"/>
    <w:rsid w:val="4BF67BAE"/>
    <w:rsid w:val="4C1C63D6"/>
    <w:rsid w:val="4C5A2771"/>
    <w:rsid w:val="4C857DF2"/>
    <w:rsid w:val="4C864A35"/>
    <w:rsid w:val="4C910676"/>
    <w:rsid w:val="4CDA5BE3"/>
    <w:rsid w:val="4D3229FD"/>
    <w:rsid w:val="4D3C3B28"/>
    <w:rsid w:val="4D434EB5"/>
    <w:rsid w:val="4D713E66"/>
    <w:rsid w:val="4D7F78DB"/>
    <w:rsid w:val="4D987963"/>
    <w:rsid w:val="4DD23F54"/>
    <w:rsid w:val="4DD47439"/>
    <w:rsid w:val="4DD926D1"/>
    <w:rsid w:val="4DDA7A28"/>
    <w:rsid w:val="4E015C76"/>
    <w:rsid w:val="4E292C46"/>
    <w:rsid w:val="4E310026"/>
    <w:rsid w:val="4E3F40FC"/>
    <w:rsid w:val="4E4A2325"/>
    <w:rsid w:val="4E6367BA"/>
    <w:rsid w:val="4E7D19EF"/>
    <w:rsid w:val="4E886D5F"/>
    <w:rsid w:val="4E927A96"/>
    <w:rsid w:val="4EAC4E6D"/>
    <w:rsid w:val="4EF13342"/>
    <w:rsid w:val="4F180584"/>
    <w:rsid w:val="4F231B66"/>
    <w:rsid w:val="4F30413A"/>
    <w:rsid w:val="4F311119"/>
    <w:rsid w:val="4F61675C"/>
    <w:rsid w:val="4F7E7FBA"/>
    <w:rsid w:val="4FAC7B73"/>
    <w:rsid w:val="4FDF7F83"/>
    <w:rsid w:val="4FED506B"/>
    <w:rsid w:val="501A6C55"/>
    <w:rsid w:val="509F33D4"/>
    <w:rsid w:val="50C535A8"/>
    <w:rsid w:val="510B4A3C"/>
    <w:rsid w:val="51241C5E"/>
    <w:rsid w:val="513216D7"/>
    <w:rsid w:val="515155E8"/>
    <w:rsid w:val="51AC6EBA"/>
    <w:rsid w:val="51B14BED"/>
    <w:rsid w:val="51D01609"/>
    <w:rsid w:val="51FB7753"/>
    <w:rsid w:val="52023458"/>
    <w:rsid w:val="52101974"/>
    <w:rsid w:val="521B66BE"/>
    <w:rsid w:val="523B5D4A"/>
    <w:rsid w:val="52526454"/>
    <w:rsid w:val="525C1CEF"/>
    <w:rsid w:val="52632F70"/>
    <w:rsid w:val="527C47F0"/>
    <w:rsid w:val="528B5767"/>
    <w:rsid w:val="529435B7"/>
    <w:rsid w:val="529C69A9"/>
    <w:rsid w:val="52A31016"/>
    <w:rsid w:val="52A77D4F"/>
    <w:rsid w:val="52BB600B"/>
    <w:rsid w:val="52D073E3"/>
    <w:rsid w:val="52D33625"/>
    <w:rsid w:val="53072E99"/>
    <w:rsid w:val="53174744"/>
    <w:rsid w:val="531E5BEF"/>
    <w:rsid w:val="53311E35"/>
    <w:rsid w:val="533D6D49"/>
    <w:rsid w:val="536011DE"/>
    <w:rsid w:val="5397225D"/>
    <w:rsid w:val="53A3105E"/>
    <w:rsid w:val="53AD409B"/>
    <w:rsid w:val="53BB5AA5"/>
    <w:rsid w:val="53BF3ABB"/>
    <w:rsid w:val="53C64B93"/>
    <w:rsid w:val="53F50A9E"/>
    <w:rsid w:val="53FE72B3"/>
    <w:rsid w:val="54023DDF"/>
    <w:rsid w:val="540431FD"/>
    <w:rsid w:val="54592BF4"/>
    <w:rsid w:val="546D030D"/>
    <w:rsid w:val="547B0C0D"/>
    <w:rsid w:val="548A6C60"/>
    <w:rsid w:val="54A83D07"/>
    <w:rsid w:val="54AC7D0C"/>
    <w:rsid w:val="54BA27E5"/>
    <w:rsid w:val="54CB55C5"/>
    <w:rsid w:val="54F501CE"/>
    <w:rsid w:val="55553F4B"/>
    <w:rsid w:val="555D33E0"/>
    <w:rsid w:val="555E3423"/>
    <w:rsid w:val="559871B6"/>
    <w:rsid w:val="559E45F8"/>
    <w:rsid w:val="55B1164D"/>
    <w:rsid w:val="55B4735E"/>
    <w:rsid w:val="55BB221D"/>
    <w:rsid w:val="5612283D"/>
    <w:rsid w:val="56371459"/>
    <w:rsid w:val="563E23DC"/>
    <w:rsid w:val="56484633"/>
    <w:rsid w:val="56602203"/>
    <w:rsid w:val="567B727E"/>
    <w:rsid w:val="56AC419F"/>
    <w:rsid w:val="56BA049B"/>
    <w:rsid w:val="56CD76DC"/>
    <w:rsid w:val="56D93F7F"/>
    <w:rsid w:val="56E11378"/>
    <w:rsid w:val="5713182F"/>
    <w:rsid w:val="572C324C"/>
    <w:rsid w:val="575728F6"/>
    <w:rsid w:val="5770286C"/>
    <w:rsid w:val="57852538"/>
    <w:rsid w:val="57863AB5"/>
    <w:rsid w:val="57D6391D"/>
    <w:rsid w:val="57E006EF"/>
    <w:rsid w:val="57FF4732"/>
    <w:rsid w:val="58076FF3"/>
    <w:rsid w:val="5809151C"/>
    <w:rsid w:val="5814172C"/>
    <w:rsid w:val="582359E3"/>
    <w:rsid w:val="58302CCE"/>
    <w:rsid w:val="5831151D"/>
    <w:rsid w:val="58C62D76"/>
    <w:rsid w:val="58CF29FE"/>
    <w:rsid w:val="58D0053D"/>
    <w:rsid w:val="58EB0542"/>
    <w:rsid w:val="590525A9"/>
    <w:rsid w:val="593D14C8"/>
    <w:rsid w:val="594B3F35"/>
    <w:rsid w:val="595E268E"/>
    <w:rsid w:val="596C608D"/>
    <w:rsid w:val="596E3BBB"/>
    <w:rsid w:val="598B13F5"/>
    <w:rsid w:val="598C40A0"/>
    <w:rsid w:val="598C44EC"/>
    <w:rsid w:val="59DA647E"/>
    <w:rsid w:val="59E50854"/>
    <w:rsid w:val="59E55513"/>
    <w:rsid w:val="5A3C63F8"/>
    <w:rsid w:val="5A48328B"/>
    <w:rsid w:val="5A556E1A"/>
    <w:rsid w:val="5A81369E"/>
    <w:rsid w:val="5AAE408E"/>
    <w:rsid w:val="5AB9706B"/>
    <w:rsid w:val="5AC216B5"/>
    <w:rsid w:val="5ACD0EA9"/>
    <w:rsid w:val="5AD22061"/>
    <w:rsid w:val="5AD75B49"/>
    <w:rsid w:val="5AE36B88"/>
    <w:rsid w:val="5AF17C5E"/>
    <w:rsid w:val="5B336D3B"/>
    <w:rsid w:val="5B3507ED"/>
    <w:rsid w:val="5B3A3ADF"/>
    <w:rsid w:val="5B410361"/>
    <w:rsid w:val="5B544553"/>
    <w:rsid w:val="5B6A30F4"/>
    <w:rsid w:val="5B86794A"/>
    <w:rsid w:val="5BAA42CE"/>
    <w:rsid w:val="5BCF3145"/>
    <w:rsid w:val="5BD11B73"/>
    <w:rsid w:val="5C1166E3"/>
    <w:rsid w:val="5C155F59"/>
    <w:rsid w:val="5C4C3758"/>
    <w:rsid w:val="5C656BA5"/>
    <w:rsid w:val="5C816B47"/>
    <w:rsid w:val="5C8B2F32"/>
    <w:rsid w:val="5CA57FD6"/>
    <w:rsid w:val="5CC75878"/>
    <w:rsid w:val="5CDD02C3"/>
    <w:rsid w:val="5CF74B37"/>
    <w:rsid w:val="5CF83B05"/>
    <w:rsid w:val="5CFA2275"/>
    <w:rsid w:val="5D154D52"/>
    <w:rsid w:val="5D193B8A"/>
    <w:rsid w:val="5D3476C5"/>
    <w:rsid w:val="5D5C5F9F"/>
    <w:rsid w:val="5D971C4C"/>
    <w:rsid w:val="5DAB143A"/>
    <w:rsid w:val="5DCD062C"/>
    <w:rsid w:val="5E2864D0"/>
    <w:rsid w:val="5E3020B5"/>
    <w:rsid w:val="5E351333"/>
    <w:rsid w:val="5E494511"/>
    <w:rsid w:val="5E8419B3"/>
    <w:rsid w:val="5EB44FC0"/>
    <w:rsid w:val="5ED54EDB"/>
    <w:rsid w:val="5F0E5A01"/>
    <w:rsid w:val="5F1375AF"/>
    <w:rsid w:val="5F396548"/>
    <w:rsid w:val="5F4200BC"/>
    <w:rsid w:val="5F4F7393"/>
    <w:rsid w:val="5FA00F6C"/>
    <w:rsid w:val="5FB05D95"/>
    <w:rsid w:val="5FBA395F"/>
    <w:rsid w:val="5FBA3D61"/>
    <w:rsid w:val="5FBA5966"/>
    <w:rsid w:val="601A26C3"/>
    <w:rsid w:val="601F0157"/>
    <w:rsid w:val="60264CE8"/>
    <w:rsid w:val="60340230"/>
    <w:rsid w:val="6040432D"/>
    <w:rsid w:val="604C1784"/>
    <w:rsid w:val="60727ABC"/>
    <w:rsid w:val="607A0476"/>
    <w:rsid w:val="60D73548"/>
    <w:rsid w:val="60D833DA"/>
    <w:rsid w:val="60E645AB"/>
    <w:rsid w:val="60EC2CBA"/>
    <w:rsid w:val="60F535F1"/>
    <w:rsid w:val="6121045A"/>
    <w:rsid w:val="6127057C"/>
    <w:rsid w:val="61424FBE"/>
    <w:rsid w:val="617E27AF"/>
    <w:rsid w:val="61A70218"/>
    <w:rsid w:val="61B651F3"/>
    <w:rsid w:val="61C610D0"/>
    <w:rsid w:val="61CC2D28"/>
    <w:rsid w:val="61D20A54"/>
    <w:rsid w:val="61F01434"/>
    <w:rsid w:val="61F06200"/>
    <w:rsid w:val="621E07AA"/>
    <w:rsid w:val="623C4B59"/>
    <w:rsid w:val="628D0A6B"/>
    <w:rsid w:val="62CB00B6"/>
    <w:rsid w:val="62D01811"/>
    <w:rsid w:val="63072968"/>
    <w:rsid w:val="630C63B9"/>
    <w:rsid w:val="631B3088"/>
    <w:rsid w:val="63581625"/>
    <w:rsid w:val="635902CD"/>
    <w:rsid w:val="63644640"/>
    <w:rsid w:val="636810D4"/>
    <w:rsid w:val="63CC1082"/>
    <w:rsid w:val="63F54718"/>
    <w:rsid w:val="63F77EDC"/>
    <w:rsid w:val="63F9352A"/>
    <w:rsid w:val="63FA567E"/>
    <w:rsid w:val="64480456"/>
    <w:rsid w:val="644940FC"/>
    <w:rsid w:val="64706BBE"/>
    <w:rsid w:val="647B2521"/>
    <w:rsid w:val="6499665B"/>
    <w:rsid w:val="64A32F0A"/>
    <w:rsid w:val="64AF1A80"/>
    <w:rsid w:val="64C144B8"/>
    <w:rsid w:val="64DB766F"/>
    <w:rsid w:val="64DD6515"/>
    <w:rsid w:val="64E65D23"/>
    <w:rsid w:val="64EE692F"/>
    <w:rsid w:val="64F2095B"/>
    <w:rsid w:val="6500497D"/>
    <w:rsid w:val="654978E5"/>
    <w:rsid w:val="654C0642"/>
    <w:rsid w:val="65875DAD"/>
    <w:rsid w:val="658967A7"/>
    <w:rsid w:val="65C608CA"/>
    <w:rsid w:val="65CC596F"/>
    <w:rsid w:val="65D0128E"/>
    <w:rsid w:val="65D63F94"/>
    <w:rsid w:val="65EA7784"/>
    <w:rsid w:val="660214A2"/>
    <w:rsid w:val="66040F4D"/>
    <w:rsid w:val="660874F0"/>
    <w:rsid w:val="664B5C0B"/>
    <w:rsid w:val="665244EE"/>
    <w:rsid w:val="66547455"/>
    <w:rsid w:val="66613525"/>
    <w:rsid w:val="666B43E4"/>
    <w:rsid w:val="666E38E3"/>
    <w:rsid w:val="668462F5"/>
    <w:rsid w:val="66BA00CF"/>
    <w:rsid w:val="66C979C9"/>
    <w:rsid w:val="66FF4161"/>
    <w:rsid w:val="670C4B07"/>
    <w:rsid w:val="670C776E"/>
    <w:rsid w:val="67181A12"/>
    <w:rsid w:val="67342D1E"/>
    <w:rsid w:val="67445712"/>
    <w:rsid w:val="67611AF5"/>
    <w:rsid w:val="678877B4"/>
    <w:rsid w:val="6797706E"/>
    <w:rsid w:val="67A858DB"/>
    <w:rsid w:val="67CA16D5"/>
    <w:rsid w:val="67FE4166"/>
    <w:rsid w:val="68030539"/>
    <w:rsid w:val="68064697"/>
    <w:rsid w:val="680C62B4"/>
    <w:rsid w:val="680D3724"/>
    <w:rsid w:val="685B0D6C"/>
    <w:rsid w:val="68637969"/>
    <w:rsid w:val="68943982"/>
    <w:rsid w:val="68A25EC5"/>
    <w:rsid w:val="68C401C3"/>
    <w:rsid w:val="68C542EB"/>
    <w:rsid w:val="68CF50E0"/>
    <w:rsid w:val="68D54374"/>
    <w:rsid w:val="69066B19"/>
    <w:rsid w:val="695B16EE"/>
    <w:rsid w:val="695F5461"/>
    <w:rsid w:val="699A0F67"/>
    <w:rsid w:val="699D2BE7"/>
    <w:rsid w:val="69A45758"/>
    <w:rsid w:val="69A833BD"/>
    <w:rsid w:val="69AB678B"/>
    <w:rsid w:val="69BF12F3"/>
    <w:rsid w:val="69E56543"/>
    <w:rsid w:val="6A3B014B"/>
    <w:rsid w:val="6A71067F"/>
    <w:rsid w:val="6B3621E4"/>
    <w:rsid w:val="6B471DF4"/>
    <w:rsid w:val="6B4D1467"/>
    <w:rsid w:val="6B632C45"/>
    <w:rsid w:val="6B7A347F"/>
    <w:rsid w:val="6B9735AF"/>
    <w:rsid w:val="6BB172A3"/>
    <w:rsid w:val="6BC46894"/>
    <w:rsid w:val="6BFE454F"/>
    <w:rsid w:val="6C055095"/>
    <w:rsid w:val="6C2369C9"/>
    <w:rsid w:val="6C363058"/>
    <w:rsid w:val="6C460D0E"/>
    <w:rsid w:val="6C5A5F3A"/>
    <w:rsid w:val="6C5C46AC"/>
    <w:rsid w:val="6C6B1AE6"/>
    <w:rsid w:val="6C710ECC"/>
    <w:rsid w:val="6C9D075A"/>
    <w:rsid w:val="6CAE10B7"/>
    <w:rsid w:val="6CB01D8D"/>
    <w:rsid w:val="6CB5010A"/>
    <w:rsid w:val="6CC06B85"/>
    <w:rsid w:val="6CC3522C"/>
    <w:rsid w:val="6CDC0A79"/>
    <w:rsid w:val="6CF7663B"/>
    <w:rsid w:val="6D0655C0"/>
    <w:rsid w:val="6D231511"/>
    <w:rsid w:val="6D392B31"/>
    <w:rsid w:val="6D566F0F"/>
    <w:rsid w:val="6D60689F"/>
    <w:rsid w:val="6D64562A"/>
    <w:rsid w:val="6D836F72"/>
    <w:rsid w:val="6D912733"/>
    <w:rsid w:val="6D993E3E"/>
    <w:rsid w:val="6D9A3924"/>
    <w:rsid w:val="6DB5196D"/>
    <w:rsid w:val="6DC90E5A"/>
    <w:rsid w:val="6DCC4176"/>
    <w:rsid w:val="6DD10EE8"/>
    <w:rsid w:val="6DD4039C"/>
    <w:rsid w:val="6DDE3DAF"/>
    <w:rsid w:val="6E015363"/>
    <w:rsid w:val="6E031EBA"/>
    <w:rsid w:val="6E0B2FFD"/>
    <w:rsid w:val="6E3241BE"/>
    <w:rsid w:val="6E38130F"/>
    <w:rsid w:val="6E506FD4"/>
    <w:rsid w:val="6E64754A"/>
    <w:rsid w:val="6E6B3776"/>
    <w:rsid w:val="6E9D50CB"/>
    <w:rsid w:val="6EA629A2"/>
    <w:rsid w:val="6EB97A9D"/>
    <w:rsid w:val="6EF10A90"/>
    <w:rsid w:val="6F4E0376"/>
    <w:rsid w:val="6F7A1720"/>
    <w:rsid w:val="6F7F2828"/>
    <w:rsid w:val="6F9E42AB"/>
    <w:rsid w:val="6F9E4317"/>
    <w:rsid w:val="6FD41F8C"/>
    <w:rsid w:val="6FEE357B"/>
    <w:rsid w:val="6FFF1868"/>
    <w:rsid w:val="702511B7"/>
    <w:rsid w:val="704B1C2A"/>
    <w:rsid w:val="70896DF1"/>
    <w:rsid w:val="70A02F0E"/>
    <w:rsid w:val="70A74A7A"/>
    <w:rsid w:val="70A7703E"/>
    <w:rsid w:val="70BE26AE"/>
    <w:rsid w:val="70C2644B"/>
    <w:rsid w:val="70C5747F"/>
    <w:rsid w:val="70D40EDE"/>
    <w:rsid w:val="70EF331C"/>
    <w:rsid w:val="70F35CC0"/>
    <w:rsid w:val="70F61B9D"/>
    <w:rsid w:val="711343A9"/>
    <w:rsid w:val="71207DCE"/>
    <w:rsid w:val="713801D6"/>
    <w:rsid w:val="715F4C2D"/>
    <w:rsid w:val="716F2E9F"/>
    <w:rsid w:val="71937BCB"/>
    <w:rsid w:val="71AE42F1"/>
    <w:rsid w:val="71B63F24"/>
    <w:rsid w:val="721B36E4"/>
    <w:rsid w:val="722F78FB"/>
    <w:rsid w:val="723D67C5"/>
    <w:rsid w:val="72534B82"/>
    <w:rsid w:val="726317C1"/>
    <w:rsid w:val="72656C54"/>
    <w:rsid w:val="72663AD8"/>
    <w:rsid w:val="72A05B9C"/>
    <w:rsid w:val="72A16B66"/>
    <w:rsid w:val="72BF60CA"/>
    <w:rsid w:val="72CA3E14"/>
    <w:rsid w:val="72D57759"/>
    <w:rsid w:val="72EA1DC7"/>
    <w:rsid w:val="72F41282"/>
    <w:rsid w:val="732715E5"/>
    <w:rsid w:val="73357973"/>
    <w:rsid w:val="733D0D32"/>
    <w:rsid w:val="73565D79"/>
    <w:rsid w:val="73694210"/>
    <w:rsid w:val="738A7C96"/>
    <w:rsid w:val="73D411F1"/>
    <w:rsid w:val="7404294E"/>
    <w:rsid w:val="740D6E64"/>
    <w:rsid w:val="742E48AF"/>
    <w:rsid w:val="748B3CD5"/>
    <w:rsid w:val="74B76993"/>
    <w:rsid w:val="74B864F1"/>
    <w:rsid w:val="74CC4A9D"/>
    <w:rsid w:val="74EA2C96"/>
    <w:rsid w:val="74FE769F"/>
    <w:rsid w:val="75006A5B"/>
    <w:rsid w:val="751C5C95"/>
    <w:rsid w:val="752A3C7B"/>
    <w:rsid w:val="752C37FF"/>
    <w:rsid w:val="753811DE"/>
    <w:rsid w:val="753A7507"/>
    <w:rsid w:val="75411FCE"/>
    <w:rsid w:val="756B66D6"/>
    <w:rsid w:val="7571258C"/>
    <w:rsid w:val="757B279C"/>
    <w:rsid w:val="75835436"/>
    <w:rsid w:val="75967DFA"/>
    <w:rsid w:val="75A65ECB"/>
    <w:rsid w:val="75BE67D4"/>
    <w:rsid w:val="75C2004C"/>
    <w:rsid w:val="75C31E99"/>
    <w:rsid w:val="75C759C1"/>
    <w:rsid w:val="75CD4DC6"/>
    <w:rsid w:val="75D73BB3"/>
    <w:rsid w:val="76237540"/>
    <w:rsid w:val="762D64F3"/>
    <w:rsid w:val="764F7B90"/>
    <w:rsid w:val="76525AB6"/>
    <w:rsid w:val="767E7EFF"/>
    <w:rsid w:val="767F490E"/>
    <w:rsid w:val="76AB5F0A"/>
    <w:rsid w:val="76C57169"/>
    <w:rsid w:val="76C64D63"/>
    <w:rsid w:val="76E36A81"/>
    <w:rsid w:val="76F1153C"/>
    <w:rsid w:val="77071801"/>
    <w:rsid w:val="77081533"/>
    <w:rsid w:val="775B4604"/>
    <w:rsid w:val="77804E73"/>
    <w:rsid w:val="77920A55"/>
    <w:rsid w:val="77C067C3"/>
    <w:rsid w:val="77D3696A"/>
    <w:rsid w:val="77DB19DB"/>
    <w:rsid w:val="77E76693"/>
    <w:rsid w:val="77EF32BF"/>
    <w:rsid w:val="780479BF"/>
    <w:rsid w:val="78094BD7"/>
    <w:rsid w:val="780D6C4F"/>
    <w:rsid w:val="78160A07"/>
    <w:rsid w:val="786916EC"/>
    <w:rsid w:val="78877156"/>
    <w:rsid w:val="78911E31"/>
    <w:rsid w:val="791E39A8"/>
    <w:rsid w:val="7922350F"/>
    <w:rsid w:val="792B5470"/>
    <w:rsid w:val="79392FF8"/>
    <w:rsid w:val="794F35A6"/>
    <w:rsid w:val="79673C53"/>
    <w:rsid w:val="79783B0C"/>
    <w:rsid w:val="797D7F01"/>
    <w:rsid w:val="79A05354"/>
    <w:rsid w:val="79A54E28"/>
    <w:rsid w:val="79E545A0"/>
    <w:rsid w:val="7A0472D6"/>
    <w:rsid w:val="7A0717C1"/>
    <w:rsid w:val="7A23119A"/>
    <w:rsid w:val="7A4620F3"/>
    <w:rsid w:val="7A470006"/>
    <w:rsid w:val="7A4E775B"/>
    <w:rsid w:val="7A6F565F"/>
    <w:rsid w:val="7A8511B0"/>
    <w:rsid w:val="7A9367CB"/>
    <w:rsid w:val="7AA34769"/>
    <w:rsid w:val="7AA65741"/>
    <w:rsid w:val="7ABD0B81"/>
    <w:rsid w:val="7ACE1135"/>
    <w:rsid w:val="7AD9076A"/>
    <w:rsid w:val="7ADB3E53"/>
    <w:rsid w:val="7AF22571"/>
    <w:rsid w:val="7AF3606F"/>
    <w:rsid w:val="7B020776"/>
    <w:rsid w:val="7B1C0D4B"/>
    <w:rsid w:val="7B6018A6"/>
    <w:rsid w:val="7B69224B"/>
    <w:rsid w:val="7B93559F"/>
    <w:rsid w:val="7BA23E04"/>
    <w:rsid w:val="7BB33499"/>
    <w:rsid w:val="7BBB5A51"/>
    <w:rsid w:val="7BC53655"/>
    <w:rsid w:val="7BC83F54"/>
    <w:rsid w:val="7BCA6C92"/>
    <w:rsid w:val="7BD478BA"/>
    <w:rsid w:val="7BE80F25"/>
    <w:rsid w:val="7BF35C44"/>
    <w:rsid w:val="7C162328"/>
    <w:rsid w:val="7C1C35A7"/>
    <w:rsid w:val="7C216730"/>
    <w:rsid w:val="7C2B2686"/>
    <w:rsid w:val="7C45431D"/>
    <w:rsid w:val="7C5A5D85"/>
    <w:rsid w:val="7C6076B9"/>
    <w:rsid w:val="7CA82200"/>
    <w:rsid w:val="7CF95DFF"/>
    <w:rsid w:val="7CF97C7A"/>
    <w:rsid w:val="7CFE7FD2"/>
    <w:rsid w:val="7D086BDC"/>
    <w:rsid w:val="7D204D90"/>
    <w:rsid w:val="7D235F77"/>
    <w:rsid w:val="7D3219D5"/>
    <w:rsid w:val="7D444267"/>
    <w:rsid w:val="7D6C531D"/>
    <w:rsid w:val="7D7772FB"/>
    <w:rsid w:val="7DDD0501"/>
    <w:rsid w:val="7DE234DC"/>
    <w:rsid w:val="7DE51372"/>
    <w:rsid w:val="7E0F3A80"/>
    <w:rsid w:val="7E1F6540"/>
    <w:rsid w:val="7E4648AA"/>
    <w:rsid w:val="7E480ACC"/>
    <w:rsid w:val="7E5E590F"/>
    <w:rsid w:val="7E62424B"/>
    <w:rsid w:val="7E935AFB"/>
    <w:rsid w:val="7ED172B5"/>
    <w:rsid w:val="7EEB1717"/>
    <w:rsid w:val="7EEE27BD"/>
    <w:rsid w:val="7EF425B1"/>
    <w:rsid w:val="7F0175D4"/>
    <w:rsid w:val="7F0A51C7"/>
    <w:rsid w:val="7F405F79"/>
    <w:rsid w:val="7F5C33A2"/>
    <w:rsid w:val="7F5F2669"/>
    <w:rsid w:val="7F5F538A"/>
    <w:rsid w:val="7F7A69E6"/>
    <w:rsid w:val="7FA23E7C"/>
    <w:rsid w:val="7FA75A26"/>
    <w:rsid w:val="7FB40FCF"/>
    <w:rsid w:val="7FBE551A"/>
    <w:rsid w:val="7FC90A85"/>
    <w:rsid w:val="7FD02878"/>
    <w:rsid w:val="7FDC6223"/>
    <w:rsid w:val="7FDF14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60"/>
      <w:jc w:val="both"/>
    </w:pPr>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2"/>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49"/>
    <w:unhideWhenUsed/>
    <w:qFormat/>
    <w:uiPriority w:val="9"/>
    <w:pPr>
      <w:keepNext/>
      <w:keepLines/>
      <w:spacing w:before="260" w:after="260" w:line="416" w:lineRule="auto"/>
      <w:outlineLvl w:val="2"/>
    </w:pPr>
    <w:rPr>
      <w:sz w:val="32"/>
      <w:szCs w:val="32"/>
    </w:rPr>
  </w:style>
  <w:style w:type="paragraph" w:styleId="5">
    <w:name w:val="heading 4"/>
    <w:basedOn w:val="1"/>
    <w:next w:val="1"/>
    <w:unhideWhenUsed/>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9"/>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Body Text"/>
    <w:basedOn w:val="1"/>
    <w:link w:val="23"/>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6"/>
    <w:semiHidden/>
    <w:unhideWhenUsed/>
    <w:qFormat/>
    <w:uiPriority w:val="99"/>
    <w:pPr>
      <w:ind w:left="100" w:leftChars="2500"/>
    </w:pPr>
  </w:style>
  <w:style w:type="paragraph" w:styleId="13">
    <w:name w:val="Balloon Text"/>
    <w:basedOn w:val="1"/>
    <w:link w:val="27"/>
    <w:semiHidden/>
    <w:unhideWhenUsed/>
    <w:qFormat/>
    <w:uiPriority w:val="99"/>
    <w:rPr>
      <w:sz w:val="18"/>
      <w:szCs w:val="18"/>
      <w:lang w:val="zh-CN"/>
    </w:rPr>
  </w:style>
  <w:style w:type="paragraph" w:styleId="14">
    <w:name w:val="footer"/>
    <w:basedOn w:val="1"/>
    <w:link w:val="26"/>
    <w:unhideWhenUsed/>
    <w:qFormat/>
    <w:uiPriority w:val="99"/>
    <w:pPr>
      <w:tabs>
        <w:tab w:val="center" w:pos="4153"/>
        <w:tab w:val="right" w:pos="8306"/>
      </w:tabs>
      <w:snapToGrid w:val="0"/>
    </w:pPr>
    <w:rPr>
      <w:sz w:val="18"/>
      <w:szCs w:val="18"/>
      <w:lang w:val="zh-CN"/>
    </w:rPr>
  </w:style>
  <w:style w:type="paragraph" w:styleId="15">
    <w:name w:val="header"/>
    <w:basedOn w:val="1"/>
    <w:link w:val="24"/>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9"/>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5"/>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4"/>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7"/>
    <w:semiHidden/>
    <w:qFormat/>
    <w:uiPriority w:val="99"/>
    <w:rPr>
      <w:rFonts w:ascii="宋体" w:hAnsi="Times New Roman"/>
      <w:sz w:val="18"/>
      <w:szCs w:val="18"/>
      <w:lang w:eastAsia="en-US"/>
    </w:rPr>
  </w:style>
  <w:style w:type="paragraph" w:customStyle="1" w:styleId="30">
    <w:name w:val="B1"/>
    <w:basedOn w:val="11"/>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6"/>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2"/>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4"/>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9"/>
    <w:qFormat/>
    <w:uiPriority w:val="0"/>
  </w:style>
  <w:style w:type="character" w:customStyle="1" w:styleId="54">
    <w:name w:val="eop"/>
    <w:basedOn w:val="19"/>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7">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13</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Chenchen from ZTE</cp:lastModifiedBy>
  <cp:lastPrinted>2015-02-02T11:17:00Z</cp:lastPrinted>
  <dcterms:modified xsi:type="dcterms:W3CDTF">2023-05-15T13:49:52Z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